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168F" w14:textId="54D14510" w:rsidR="00B11BB1" w:rsidRPr="000E649D" w:rsidRDefault="00444E52" w:rsidP="00F515B1">
      <w:pPr>
        <w:jc w:val="both"/>
        <w:rPr>
          <w:rFonts w:ascii="Verdana" w:hAnsi="Verdana"/>
          <w:smallCaps/>
          <w:sz w:val="20"/>
          <w:lang w:val="nl-BE"/>
        </w:rPr>
      </w:pPr>
      <w:r>
        <w:rPr>
          <w:rFonts w:ascii="Verdana" w:hAnsi="Verdana"/>
          <w:b/>
          <w:smallCaps/>
          <w:sz w:val="20"/>
          <w:lang w:val="nl-BE"/>
        </w:rPr>
        <w:t>hilde crevits</w:t>
      </w:r>
    </w:p>
    <w:p w14:paraId="3AC51690" w14:textId="1A43B3AC" w:rsidR="00B11BB1" w:rsidRPr="000E649D" w:rsidRDefault="00617203" w:rsidP="00F515B1">
      <w:pPr>
        <w:jc w:val="both"/>
        <w:rPr>
          <w:rFonts w:ascii="Verdana" w:hAnsi="Verdana"/>
          <w:smallCaps/>
          <w:sz w:val="20"/>
          <w:lang w:val="nl-BE"/>
        </w:rPr>
      </w:pPr>
      <w:r>
        <w:rPr>
          <w:rFonts w:ascii="Verdana" w:hAnsi="Verdana"/>
          <w:smallCaps/>
          <w:sz w:val="20"/>
          <w:lang w:val="nl-BE"/>
        </w:rPr>
        <w:t>viceminister-president van de vlaamse regering, vlaams minister van economie, innovatie, werk, sociale economie en landbouw</w:t>
      </w:r>
    </w:p>
    <w:p w14:paraId="3AC51691" w14:textId="77777777" w:rsidR="00B11BB1" w:rsidRPr="000E649D" w:rsidRDefault="00B11BB1" w:rsidP="00F515B1">
      <w:pPr>
        <w:pStyle w:val="StandaardSV"/>
        <w:pBdr>
          <w:bottom w:val="single" w:sz="4" w:space="1" w:color="auto"/>
        </w:pBdr>
        <w:rPr>
          <w:rFonts w:ascii="Verdana" w:hAnsi="Verdana"/>
          <w:sz w:val="20"/>
          <w:lang w:val="nl-BE"/>
        </w:rPr>
      </w:pPr>
    </w:p>
    <w:p w14:paraId="3AC51692" w14:textId="77777777" w:rsidR="00B11BB1" w:rsidRPr="000E649D" w:rsidRDefault="00B11BB1" w:rsidP="00F515B1">
      <w:pPr>
        <w:jc w:val="both"/>
        <w:rPr>
          <w:rFonts w:ascii="Verdana" w:hAnsi="Verdana"/>
          <w:sz w:val="20"/>
        </w:rPr>
      </w:pPr>
    </w:p>
    <w:p w14:paraId="3AC51693" w14:textId="282188FB" w:rsidR="006D2F42" w:rsidRPr="005E0043" w:rsidRDefault="005E0043" w:rsidP="00F515B1">
      <w:pPr>
        <w:jc w:val="both"/>
        <w:rPr>
          <w:rFonts w:ascii="Verdana" w:hAnsi="Verdana"/>
          <w:b/>
          <w:smallCaps/>
          <w:sz w:val="20"/>
        </w:rPr>
      </w:pPr>
      <w:r>
        <w:rPr>
          <w:rFonts w:ascii="Verdana" w:hAnsi="Verdana"/>
          <w:b/>
          <w:smallCaps/>
          <w:sz w:val="20"/>
        </w:rPr>
        <w:t>a</w:t>
      </w:r>
      <w:r w:rsidR="006D2F42" w:rsidRPr="005E0043">
        <w:rPr>
          <w:rFonts w:ascii="Verdana" w:hAnsi="Verdana"/>
          <w:b/>
          <w:smallCaps/>
          <w:sz w:val="20"/>
        </w:rPr>
        <w:t>ntwoord</w:t>
      </w:r>
    </w:p>
    <w:p w14:paraId="3AC51694" w14:textId="7D98B1B0" w:rsidR="00B11BB1" w:rsidRPr="000E649D" w:rsidRDefault="006D2F42" w:rsidP="00F515B1">
      <w:pPr>
        <w:jc w:val="both"/>
        <w:rPr>
          <w:rFonts w:ascii="Verdana" w:hAnsi="Verdana"/>
          <w:sz w:val="20"/>
        </w:rPr>
      </w:pPr>
      <w:r>
        <w:rPr>
          <w:rFonts w:ascii="Verdana" w:hAnsi="Verdana"/>
          <w:sz w:val="20"/>
        </w:rPr>
        <w:t>op v</w:t>
      </w:r>
      <w:r w:rsidR="00B11BB1" w:rsidRPr="000E649D">
        <w:rPr>
          <w:rFonts w:ascii="Verdana" w:hAnsi="Verdana"/>
          <w:sz w:val="20"/>
        </w:rPr>
        <w:t xml:space="preserve">raag nr. </w:t>
      </w:r>
      <w:r w:rsidR="004F286F">
        <w:rPr>
          <w:rFonts w:ascii="Verdana" w:hAnsi="Verdana"/>
          <w:sz w:val="20"/>
        </w:rPr>
        <w:t>644</w:t>
      </w:r>
      <w:r w:rsidR="00193714">
        <w:rPr>
          <w:rFonts w:ascii="Verdana" w:hAnsi="Verdana"/>
          <w:sz w:val="20"/>
        </w:rPr>
        <w:t xml:space="preserve"> </w:t>
      </w:r>
      <w:r w:rsidR="00B11BB1" w:rsidRPr="000E649D">
        <w:rPr>
          <w:rFonts w:ascii="Verdana" w:hAnsi="Verdana"/>
          <w:sz w:val="20"/>
        </w:rPr>
        <w:t xml:space="preserve">van </w:t>
      </w:r>
      <w:r w:rsidR="004F286F">
        <w:rPr>
          <w:rFonts w:ascii="Verdana" w:hAnsi="Verdana"/>
          <w:sz w:val="20"/>
        </w:rPr>
        <w:t>1</w:t>
      </w:r>
      <w:r w:rsidR="00193714">
        <w:rPr>
          <w:rFonts w:ascii="Verdana" w:hAnsi="Verdana"/>
          <w:sz w:val="20"/>
        </w:rPr>
        <w:t xml:space="preserve"> </w:t>
      </w:r>
      <w:r w:rsidR="00E91127">
        <w:rPr>
          <w:rFonts w:ascii="Verdana" w:hAnsi="Verdana"/>
          <w:sz w:val="20"/>
        </w:rPr>
        <w:t>april</w:t>
      </w:r>
      <w:r w:rsidR="00444F08">
        <w:rPr>
          <w:rFonts w:ascii="Verdana" w:hAnsi="Verdana"/>
          <w:sz w:val="20"/>
        </w:rPr>
        <w:t xml:space="preserve"> </w:t>
      </w:r>
      <w:r w:rsidR="001B0917">
        <w:rPr>
          <w:rFonts w:ascii="Verdana" w:hAnsi="Verdana"/>
          <w:sz w:val="20"/>
        </w:rPr>
        <w:t>2021</w:t>
      </w:r>
    </w:p>
    <w:p w14:paraId="3AC51695" w14:textId="0BC578F0" w:rsidR="00B11BB1" w:rsidRPr="00BA0247" w:rsidRDefault="00B11BB1" w:rsidP="00F515B1">
      <w:pPr>
        <w:jc w:val="both"/>
        <w:rPr>
          <w:rFonts w:ascii="Verdana" w:hAnsi="Verdana"/>
          <w:b/>
          <w:smallCaps/>
          <w:sz w:val="20"/>
          <w:lang w:val="nl-BE"/>
        </w:rPr>
      </w:pPr>
      <w:r w:rsidRPr="00A27A61">
        <w:rPr>
          <w:rFonts w:ascii="Verdana" w:hAnsi="Verdana"/>
          <w:sz w:val="20"/>
          <w:lang w:val="nl-BE"/>
        </w:rPr>
        <w:t xml:space="preserve">van </w:t>
      </w:r>
      <w:r w:rsidR="004F286F">
        <w:rPr>
          <w:rFonts w:ascii="Verdana" w:hAnsi="Verdana"/>
          <w:b/>
          <w:smallCaps/>
          <w:sz w:val="20"/>
          <w:lang w:val="nl-BE"/>
        </w:rPr>
        <w:t>emmily talpe</w:t>
      </w:r>
    </w:p>
    <w:p w14:paraId="3AC51696" w14:textId="77777777" w:rsidR="00B11BB1" w:rsidRPr="00A27A61" w:rsidRDefault="00B11BB1" w:rsidP="00F515B1">
      <w:pPr>
        <w:pBdr>
          <w:bottom w:val="single" w:sz="4" w:space="1" w:color="auto"/>
        </w:pBdr>
        <w:jc w:val="both"/>
        <w:rPr>
          <w:rFonts w:ascii="Verdana" w:hAnsi="Verdana"/>
          <w:sz w:val="20"/>
          <w:lang w:val="nl-BE"/>
        </w:rPr>
      </w:pPr>
    </w:p>
    <w:p w14:paraId="3AC51697" w14:textId="77777777" w:rsidR="00B11BB1" w:rsidRPr="00A27A61" w:rsidRDefault="00B11BB1" w:rsidP="00F515B1">
      <w:pPr>
        <w:pStyle w:val="StandaardSV"/>
        <w:rPr>
          <w:rFonts w:ascii="Verdana" w:hAnsi="Verdana"/>
          <w:sz w:val="20"/>
          <w:lang w:val="nl-BE"/>
        </w:rPr>
      </w:pPr>
    </w:p>
    <w:p w14:paraId="70428133" w14:textId="2446A7FE" w:rsidR="00D27BB2" w:rsidRDefault="00D27BB2" w:rsidP="00580690">
      <w:pPr>
        <w:pStyle w:val="StijlStandaardSVVerdana10ptCursiefLinks-175cm"/>
        <w:rPr>
          <w:i w:val="0"/>
        </w:rPr>
      </w:pPr>
    </w:p>
    <w:p w14:paraId="4755CF1A" w14:textId="30911331" w:rsidR="006970BF" w:rsidRPr="007A023D" w:rsidRDefault="007A023D" w:rsidP="00A47598">
      <w:pPr>
        <w:pStyle w:val="StijlStandaardSVVerdana10ptCursiefLinks-175cm"/>
        <w:numPr>
          <w:ilvl w:val="0"/>
          <w:numId w:val="37"/>
        </w:numPr>
        <w:tabs>
          <w:tab w:val="left" w:pos="426"/>
        </w:tabs>
        <w:ind w:left="709" w:hanging="709"/>
        <w:rPr>
          <w:rFonts w:eastAsia="Calibri"/>
          <w:i w:val="0"/>
          <w:iCs w:val="0"/>
          <w:lang w:val="nl-BE" w:eastAsia="en-US"/>
        </w:rPr>
      </w:pPr>
      <w:r w:rsidRPr="007A023D">
        <w:rPr>
          <w:i w:val="0"/>
          <w:iCs w:val="0"/>
        </w:rPr>
        <w:t>a.</w:t>
      </w:r>
      <w:r>
        <w:rPr>
          <w:i w:val="0"/>
          <w:iCs w:val="0"/>
        </w:rPr>
        <w:tab/>
      </w:r>
      <w:r w:rsidR="00997EA9" w:rsidRPr="007A023D">
        <w:rPr>
          <w:i w:val="0"/>
          <w:iCs w:val="0"/>
        </w:rPr>
        <w:t>Biolandbouw en ‘agro</w:t>
      </w:r>
      <w:r w:rsidR="00D404BD" w:rsidRPr="007A023D">
        <w:rPr>
          <w:i w:val="0"/>
          <w:iCs w:val="0"/>
        </w:rPr>
        <w:t>-ecologie’ zijn niet hetzelfde.</w:t>
      </w:r>
      <w:r w:rsidR="00997EA9" w:rsidRPr="007A023D">
        <w:rPr>
          <w:i w:val="0"/>
          <w:iCs w:val="0"/>
        </w:rPr>
        <w:t xml:space="preserve"> De biologische pro</w:t>
      </w:r>
      <w:r w:rsidR="006970BF" w:rsidRPr="007A023D">
        <w:rPr>
          <w:i w:val="0"/>
          <w:iCs w:val="0"/>
        </w:rPr>
        <w:t xml:space="preserve">ductiemethode ligt verankerd in </w:t>
      </w:r>
      <w:r w:rsidR="00D404BD" w:rsidRPr="007A023D">
        <w:rPr>
          <w:i w:val="0"/>
          <w:iCs w:val="0"/>
        </w:rPr>
        <w:t>wetgeving.</w:t>
      </w:r>
      <w:r w:rsidR="00997EA9" w:rsidRPr="007A023D">
        <w:rPr>
          <w:i w:val="0"/>
          <w:iCs w:val="0"/>
        </w:rPr>
        <w:t xml:space="preserve"> </w:t>
      </w:r>
      <w:r w:rsidR="00FB70CD" w:rsidRPr="007A023D">
        <w:rPr>
          <w:i w:val="0"/>
          <w:iCs w:val="0"/>
        </w:rPr>
        <w:t>Landbouwers die in Vlaanderen kiezen voor biologische landbouw moeten voldoen aan de vastgelegde biologische productiem</w:t>
      </w:r>
      <w:r w:rsidR="00D404BD" w:rsidRPr="007A023D">
        <w:rPr>
          <w:i w:val="0"/>
          <w:iCs w:val="0"/>
        </w:rPr>
        <w:t>ethode in Europese en Vlaamse wetgeving voor biologische landbouw en moeten z</w:t>
      </w:r>
      <w:r w:rsidR="00FB70CD" w:rsidRPr="007A023D">
        <w:rPr>
          <w:i w:val="0"/>
          <w:iCs w:val="0"/>
        </w:rPr>
        <w:t>ich daarop laten controlere</w:t>
      </w:r>
      <w:r w:rsidR="00D404BD" w:rsidRPr="007A023D">
        <w:rPr>
          <w:i w:val="0"/>
          <w:iCs w:val="0"/>
        </w:rPr>
        <w:t>n door erkende controleorganen.</w:t>
      </w:r>
    </w:p>
    <w:p w14:paraId="356C3653" w14:textId="4367ECE6" w:rsidR="006970BF" w:rsidRDefault="00541202" w:rsidP="00A47598">
      <w:pPr>
        <w:pStyle w:val="Nummering"/>
        <w:numPr>
          <w:ilvl w:val="0"/>
          <w:numId w:val="0"/>
        </w:numPr>
        <w:spacing w:after="0"/>
        <w:ind w:left="708"/>
        <w:rPr>
          <w:sz w:val="20"/>
          <w:szCs w:val="20"/>
        </w:rPr>
      </w:pPr>
      <w:r w:rsidRPr="00DC1613">
        <w:rPr>
          <w:sz w:val="20"/>
          <w:szCs w:val="20"/>
        </w:rPr>
        <w:t>De definitie van agro-ecologie durft nogal eens variëren naargelang de bron</w:t>
      </w:r>
      <w:r w:rsidR="00AE7E3F">
        <w:rPr>
          <w:sz w:val="20"/>
          <w:szCs w:val="20"/>
        </w:rPr>
        <w:t>. Over het algemeen wordt a</w:t>
      </w:r>
      <w:r w:rsidR="00AE7E3F" w:rsidRPr="00AE7E3F">
        <w:rPr>
          <w:sz w:val="20"/>
          <w:szCs w:val="20"/>
        </w:rPr>
        <w:t xml:space="preserve">gro-ecologie beschouwd als wetenschap, praktijk en socio-politieke beweging. Het bevat het hele voedselsysteem van de bodem tot de organisatie van </w:t>
      </w:r>
      <w:r w:rsidR="00D404BD">
        <w:rPr>
          <w:sz w:val="20"/>
          <w:szCs w:val="20"/>
        </w:rPr>
        <w:t xml:space="preserve">de </w:t>
      </w:r>
      <w:r w:rsidR="00AE7E3F" w:rsidRPr="00AE7E3F">
        <w:rPr>
          <w:sz w:val="20"/>
          <w:szCs w:val="20"/>
        </w:rPr>
        <w:t>menselijke samenleving</w:t>
      </w:r>
      <w:r w:rsidR="00AE7E3F">
        <w:rPr>
          <w:sz w:val="20"/>
          <w:szCs w:val="20"/>
        </w:rPr>
        <w:t>.</w:t>
      </w:r>
      <w:r w:rsidR="00AE7E3F" w:rsidRPr="00AE7E3F">
        <w:rPr>
          <w:sz w:val="20"/>
          <w:szCs w:val="20"/>
        </w:rPr>
        <w:t xml:space="preserve"> </w:t>
      </w:r>
      <w:r w:rsidR="00AE7E3F">
        <w:rPr>
          <w:sz w:val="20"/>
          <w:szCs w:val="20"/>
        </w:rPr>
        <w:t>Het legt vooral de nadruk op de systeembenadering als</w:t>
      </w:r>
      <w:r w:rsidR="00AE7E3F" w:rsidRPr="00AE7E3F">
        <w:rPr>
          <w:sz w:val="20"/>
          <w:szCs w:val="20"/>
        </w:rPr>
        <w:t xml:space="preserve"> duurzame landbouw</w:t>
      </w:r>
      <w:r w:rsidRPr="00DC1613">
        <w:rPr>
          <w:sz w:val="20"/>
          <w:szCs w:val="20"/>
        </w:rPr>
        <w:t xml:space="preserve">. Agro-ecologie en biologische landbouw hebben </w:t>
      </w:r>
      <w:r w:rsidR="00FB70CD" w:rsidRPr="00DC1613">
        <w:rPr>
          <w:sz w:val="20"/>
          <w:szCs w:val="20"/>
        </w:rPr>
        <w:t>vele</w:t>
      </w:r>
      <w:r w:rsidRPr="00DC1613">
        <w:rPr>
          <w:sz w:val="20"/>
          <w:szCs w:val="20"/>
        </w:rPr>
        <w:t xml:space="preserve"> gemeenschappelijke</w:t>
      </w:r>
      <w:r w:rsidR="00D404BD">
        <w:rPr>
          <w:sz w:val="20"/>
          <w:szCs w:val="20"/>
        </w:rPr>
        <w:t xml:space="preserve"> aspecten.</w:t>
      </w:r>
    </w:p>
    <w:p w14:paraId="2ED5B2BA" w14:textId="1C065C2D" w:rsidR="00997EA9" w:rsidRDefault="00FB70CD" w:rsidP="00A47598">
      <w:pPr>
        <w:pStyle w:val="Nummering"/>
        <w:numPr>
          <w:ilvl w:val="0"/>
          <w:numId w:val="0"/>
        </w:numPr>
        <w:spacing w:after="0"/>
        <w:ind w:left="708"/>
        <w:rPr>
          <w:sz w:val="20"/>
          <w:szCs w:val="20"/>
        </w:rPr>
      </w:pPr>
      <w:r w:rsidRPr="00DC1613">
        <w:rPr>
          <w:sz w:val="20"/>
          <w:szCs w:val="20"/>
        </w:rPr>
        <w:t xml:space="preserve">In </w:t>
      </w:r>
      <w:r w:rsidR="00541202" w:rsidRPr="00DC1613">
        <w:rPr>
          <w:sz w:val="20"/>
          <w:szCs w:val="20"/>
        </w:rPr>
        <w:t>verschillende</w:t>
      </w:r>
      <w:r w:rsidRPr="00DC1613">
        <w:rPr>
          <w:sz w:val="20"/>
          <w:szCs w:val="20"/>
        </w:rPr>
        <w:t xml:space="preserve"> acties en initiatieven waar mijn admi</w:t>
      </w:r>
      <w:r w:rsidR="00541202" w:rsidRPr="00DC1613">
        <w:rPr>
          <w:sz w:val="20"/>
          <w:szCs w:val="20"/>
        </w:rPr>
        <w:t xml:space="preserve">nistratie en </w:t>
      </w:r>
      <w:r w:rsidR="00D404BD">
        <w:rPr>
          <w:sz w:val="20"/>
          <w:szCs w:val="20"/>
        </w:rPr>
        <w:t>het Instituut voor Landbouw-, Visserij- en Voedingsonderzoek (</w:t>
      </w:r>
      <w:r w:rsidR="00541202" w:rsidRPr="00DC1613">
        <w:rPr>
          <w:sz w:val="20"/>
          <w:szCs w:val="20"/>
        </w:rPr>
        <w:t>ILVO</w:t>
      </w:r>
      <w:r w:rsidR="00D404BD">
        <w:rPr>
          <w:sz w:val="20"/>
          <w:szCs w:val="20"/>
        </w:rPr>
        <w:t>)</w:t>
      </w:r>
      <w:r w:rsidR="00541202" w:rsidRPr="00DC1613">
        <w:rPr>
          <w:sz w:val="20"/>
          <w:szCs w:val="20"/>
        </w:rPr>
        <w:t xml:space="preserve"> rond bio</w:t>
      </w:r>
      <w:r w:rsidR="00D404BD">
        <w:rPr>
          <w:sz w:val="20"/>
          <w:szCs w:val="20"/>
        </w:rPr>
        <w:t>logische productie</w:t>
      </w:r>
      <w:r w:rsidR="00541202" w:rsidRPr="00DC1613">
        <w:rPr>
          <w:sz w:val="20"/>
          <w:szCs w:val="20"/>
        </w:rPr>
        <w:t xml:space="preserve"> werken</w:t>
      </w:r>
      <w:r w:rsidRPr="00DC1613">
        <w:rPr>
          <w:sz w:val="20"/>
          <w:szCs w:val="20"/>
        </w:rPr>
        <w:t xml:space="preserve">, nemen zij agro-ecologie ook mee, en </w:t>
      </w:r>
      <w:r w:rsidR="006970BF">
        <w:rPr>
          <w:sz w:val="20"/>
          <w:szCs w:val="20"/>
        </w:rPr>
        <w:t xml:space="preserve">ook </w:t>
      </w:r>
      <w:r w:rsidRPr="00DC1613">
        <w:rPr>
          <w:sz w:val="20"/>
          <w:szCs w:val="20"/>
        </w:rPr>
        <w:t>omgekeerd</w:t>
      </w:r>
      <w:r w:rsidR="006970BF">
        <w:rPr>
          <w:sz w:val="20"/>
          <w:szCs w:val="20"/>
        </w:rPr>
        <w:t xml:space="preserve"> is dit het geval</w:t>
      </w:r>
      <w:r w:rsidRPr="00DC1613">
        <w:rPr>
          <w:sz w:val="20"/>
          <w:szCs w:val="20"/>
        </w:rPr>
        <w:t xml:space="preserve"> </w:t>
      </w:r>
      <w:r w:rsidR="006970BF">
        <w:rPr>
          <w:sz w:val="20"/>
          <w:szCs w:val="20"/>
        </w:rPr>
        <w:t>(</w:t>
      </w:r>
      <w:r w:rsidRPr="00DC1613">
        <w:rPr>
          <w:sz w:val="20"/>
          <w:szCs w:val="20"/>
        </w:rPr>
        <w:t>bv het living lab agro-ecologie en biologische landbouw, lerend netwerk voor personeel uit land- en tuinbouwonderwijs rond bio en agro-ec</w:t>
      </w:r>
      <w:r w:rsidR="006970BF">
        <w:rPr>
          <w:sz w:val="20"/>
          <w:szCs w:val="20"/>
        </w:rPr>
        <w:t>ologie, … )</w:t>
      </w:r>
      <w:r w:rsidR="00D404BD">
        <w:rPr>
          <w:sz w:val="20"/>
          <w:szCs w:val="20"/>
        </w:rPr>
        <w:t>.</w:t>
      </w:r>
    </w:p>
    <w:p w14:paraId="30EB7D99" w14:textId="18CED06B" w:rsidR="00D404BD" w:rsidRDefault="00D404BD" w:rsidP="00D404BD">
      <w:pPr>
        <w:pStyle w:val="Nummering"/>
        <w:numPr>
          <w:ilvl w:val="0"/>
          <w:numId w:val="0"/>
        </w:numPr>
        <w:tabs>
          <w:tab w:val="left" w:pos="708"/>
        </w:tabs>
        <w:spacing w:after="0"/>
        <w:ind w:left="720"/>
        <w:rPr>
          <w:sz w:val="20"/>
          <w:szCs w:val="20"/>
        </w:rPr>
      </w:pPr>
    </w:p>
    <w:p w14:paraId="5736637C" w14:textId="46FE137B" w:rsidR="00997EA9" w:rsidRDefault="007A023D" w:rsidP="00A47598">
      <w:pPr>
        <w:pStyle w:val="Nummering"/>
        <w:numPr>
          <w:ilvl w:val="0"/>
          <w:numId w:val="0"/>
        </w:numPr>
        <w:spacing w:after="0"/>
        <w:ind w:left="709" w:hanging="283"/>
        <w:rPr>
          <w:sz w:val="20"/>
          <w:szCs w:val="20"/>
        </w:rPr>
      </w:pPr>
      <w:r>
        <w:rPr>
          <w:sz w:val="20"/>
          <w:szCs w:val="20"/>
        </w:rPr>
        <w:t>b.</w:t>
      </w:r>
      <w:r>
        <w:rPr>
          <w:sz w:val="20"/>
          <w:szCs w:val="20"/>
        </w:rPr>
        <w:tab/>
      </w:r>
      <w:r w:rsidR="00997EA9" w:rsidRPr="00DC1613">
        <w:rPr>
          <w:sz w:val="20"/>
          <w:szCs w:val="20"/>
        </w:rPr>
        <w:t xml:space="preserve">Wanneer het gaat om het doel van 25% </w:t>
      </w:r>
      <w:r w:rsidR="00AB0CBE">
        <w:rPr>
          <w:sz w:val="20"/>
          <w:szCs w:val="20"/>
        </w:rPr>
        <w:t xml:space="preserve">van het landbouwareaal aan </w:t>
      </w:r>
      <w:r w:rsidR="00997EA9" w:rsidRPr="00DC1613">
        <w:rPr>
          <w:sz w:val="20"/>
          <w:szCs w:val="20"/>
        </w:rPr>
        <w:t>bio</w:t>
      </w:r>
      <w:r w:rsidR="00D404BD">
        <w:rPr>
          <w:sz w:val="20"/>
          <w:szCs w:val="20"/>
        </w:rPr>
        <w:t xml:space="preserve">logische </w:t>
      </w:r>
      <w:r w:rsidR="00997EA9" w:rsidRPr="00DC1613">
        <w:rPr>
          <w:sz w:val="20"/>
          <w:szCs w:val="20"/>
        </w:rPr>
        <w:t xml:space="preserve">landbouw binnen de EU in het kader van het Europees </w:t>
      </w:r>
      <w:r w:rsidR="00AB0CBE">
        <w:rPr>
          <w:sz w:val="20"/>
          <w:szCs w:val="20"/>
        </w:rPr>
        <w:t>‘</w:t>
      </w:r>
      <w:r w:rsidR="00997EA9" w:rsidRPr="00DC1613">
        <w:rPr>
          <w:sz w:val="20"/>
          <w:szCs w:val="20"/>
        </w:rPr>
        <w:t xml:space="preserve">actieplan </w:t>
      </w:r>
      <w:r w:rsidR="00AB0CBE">
        <w:rPr>
          <w:sz w:val="20"/>
          <w:szCs w:val="20"/>
        </w:rPr>
        <w:t xml:space="preserve">voor de ontwikkeling van de biologische productie </w:t>
      </w:r>
      <w:r w:rsidR="00997EA9" w:rsidRPr="00DC1613">
        <w:rPr>
          <w:sz w:val="20"/>
          <w:szCs w:val="20"/>
        </w:rPr>
        <w:t>biolandbouw</w:t>
      </w:r>
      <w:r w:rsidR="00AB0CBE">
        <w:rPr>
          <w:sz w:val="20"/>
          <w:szCs w:val="20"/>
        </w:rPr>
        <w:t>’ (mededeling COM(2021 141 final van 25 maart 2021)</w:t>
      </w:r>
      <w:r w:rsidR="00997EA9" w:rsidRPr="00DC1613">
        <w:rPr>
          <w:sz w:val="20"/>
          <w:szCs w:val="20"/>
        </w:rPr>
        <w:t xml:space="preserve">, gaat het </w:t>
      </w:r>
      <w:r w:rsidR="00FB70CD" w:rsidRPr="00DC1613">
        <w:rPr>
          <w:sz w:val="20"/>
          <w:szCs w:val="20"/>
        </w:rPr>
        <w:t>enkel</w:t>
      </w:r>
      <w:r w:rsidR="00997EA9" w:rsidRPr="00DC1613">
        <w:rPr>
          <w:sz w:val="20"/>
          <w:szCs w:val="20"/>
        </w:rPr>
        <w:t xml:space="preserve"> om </w:t>
      </w:r>
      <w:r w:rsidR="00FB70CD" w:rsidRPr="00DC1613">
        <w:rPr>
          <w:sz w:val="20"/>
          <w:szCs w:val="20"/>
        </w:rPr>
        <w:t>de</w:t>
      </w:r>
      <w:r w:rsidR="00F21AF9">
        <w:rPr>
          <w:sz w:val="20"/>
          <w:szCs w:val="20"/>
        </w:rPr>
        <w:t xml:space="preserve"> erkende</w:t>
      </w:r>
      <w:r w:rsidR="00FB70CD" w:rsidRPr="00DC1613">
        <w:rPr>
          <w:sz w:val="20"/>
          <w:szCs w:val="20"/>
        </w:rPr>
        <w:t xml:space="preserve"> </w:t>
      </w:r>
      <w:r w:rsidR="00997EA9" w:rsidRPr="00DC1613">
        <w:rPr>
          <w:sz w:val="20"/>
          <w:szCs w:val="20"/>
        </w:rPr>
        <w:t>bi</w:t>
      </w:r>
      <w:r w:rsidR="008E7E1F">
        <w:rPr>
          <w:sz w:val="20"/>
          <w:szCs w:val="20"/>
        </w:rPr>
        <w:t>ologische landbouw.</w:t>
      </w:r>
    </w:p>
    <w:p w14:paraId="788BBFC2" w14:textId="77777777" w:rsidR="008E7E1F" w:rsidRDefault="008E7E1F" w:rsidP="008E7E1F">
      <w:pPr>
        <w:pStyle w:val="Nummering"/>
        <w:numPr>
          <w:ilvl w:val="0"/>
          <w:numId w:val="0"/>
        </w:numPr>
        <w:tabs>
          <w:tab w:val="left" w:pos="708"/>
        </w:tabs>
        <w:spacing w:after="0"/>
        <w:ind w:left="720"/>
        <w:rPr>
          <w:sz w:val="20"/>
          <w:szCs w:val="20"/>
        </w:rPr>
      </w:pPr>
    </w:p>
    <w:p w14:paraId="48469EE6" w14:textId="0878C173" w:rsidR="00947DDC" w:rsidRPr="007A023D" w:rsidRDefault="007A023D" w:rsidP="00A47598">
      <w:pPr>
        <w:pStyle w:val="StijlStandaardSVVerdana10ptCursiefLinks-175cm"/>
        <w:numPr>
          <w:ilvl w:val="0"/>
          <w:numId w:val="37"/>
        </w:numPr>
        <w:tabs>
          <w:tab w:val="left" w:pos="426"/>
        </w:tabs>
        <w:ind w:left="709" w:hanging="709"/>
        <w:rPr>
          <w:rFonts w:eastAsia="Calibri"/>
          <w:i w:val="0"/>
          <w:iCs w:val="0"/>
          <w:lang w:val="nl-BE" w:eastAsia="en-US"/>
        </w:rPr>
      </w:pPr>
      <w:r w:rsidRPr="007A023D">
        <w:rPr>
          <w:i w:val="0"/>
          <w:iCs w:val="0"/>
          <w:lang w:val="nl-BE"/>
        </w:rPr>
        <w:t>a.</w:t>
      </w:r>
      <w:r>
        <w:rPr>
          <w:i w:val="0"/>
          <w:iCs w:val="0"/>
          <w:lang w:val="nl-BE"/>
        </w:rPr>
        <w:tab/>
      </w:r>
      <w:r w:rsidR="00766173" w:rsidRPr="007A023D">
        <w:rPr>
          <w:i w:val="0"/>
          <w:iCs w:val="0"/>
        </w:rPr>
        <w:t>Het is belangrijk om te weten dat de</w:t>
      </w:r>
      <w:r w:rsidR="00891AA3" w:rsidRPr="007A023D">
        <w:rPr>
          <w:i w:val="0"/>
          <w:iCs w:val="0"/>
        </w:rPr>
        <w:t xml:space="preserve"> </w:t>
      </w:r>
      <w:r w:rsidR="00541202" w:rsidRPr="007A023D">
        <w:rPr>
          <w:i w:val="0"/>
          <w:iCs w:val="0"/>
        </w:rPr>
        <w:t xml:space="preserve">biologische </w:t>
      </w:r>
      <w:r w:rsidR="00891AA3" w:rsidRPr="007A023D">
        <w:rPr>
          <w:i w:val="0"/>
          <w:iCs w:val="0"/>
        </w:rPr>
        <w:t xml:space="preserve">productiemethode </w:t>
      </w:r>
      <w:r w:rsidR="00541202" w:rsidRPr="007A023D">
        <w:rPr>
          <w:i w:val="0"/>
          <w:iCs w:val="0"/>
        </w:rPr>
        <w:t xml:space="preserve">is </w:t>
      </w:r>
      <w:r w:rsidR="00891AA3" w:rsidRPr="007A023D">
        <w:rPr>
          <w:i w:val="0"/>
          <w:iCs w:val="0"/>
        </w:rPr>
        <w:t>vastgelegd in Europese verordeningen, die gebaseerd zijn op principes en beginsele</w:t>
      </w:r>
      <w:r w:rsidR="00B54A99" w:rsidRPr="007A023D">
        <w:rPr>
          <w:i w:val="0"/>
          <w:iCs w:val="0"/>
        </w:rPr>
        <w:t>n inzake biologische productie.</w:t>
      </w:r>
      <w:r w:rsidR="00891AA3" w:rsidRPr="007A023D">
        <w:rPr>
          <w:i w:val="0"/>
          <w:iCs w:val="0"/>
        </w:rPr>
        <w:t xml:space="preserve"> Een van de beginselen in de biologische </w:t>
      </w:r>
      <w:r w:rsidR="00B54A99" w:rsidRPr="007A023D">
        <w:rPr>
          <w:i w:val="0"/>
          <w:iCs w:val="0"/>
        </w:rPr>
        <w:t>productie is grondgebondenheid.</w:t>
      </w:r>
      <w:r w:rsidR="00891AA3" w:rsidRPr="007A023D">
        <w:rPr>
          <w:i w:val="0"/>
          <w:iCs w:val="0"/>
        </w:rPr>
        <w:t xml:space="preserve"> </w:t>
      </w:r>
      <w:r w:rsidR="00DC1613" w:rsidRPr="007A023D">
        <w:rPr>
          <w:i w:val="0"/>
          <w:iCs w:val="0"/>
        </w:rPr>
        <w:t xml:space="preserve">Tijdens de onderhandelingen in het kader van de nieuwe </w:t>
      </w:r>
      <w:r w:rsidR="00770179" w:rsidRPr="007A023D">
        <w:rPr>
          <w:i w:val="0"/>
          <w:iCs w:val="0"/>
        </w:rPr>
        <w:t>Verordening (EU) 2018/848 van het Europees Parlement en de Raad van 30 mei 2018 inzake de biologische productie en de etikettering van biologische producten en tot intrekking van Verordening (EG) nr. 834/2007 van de Raad</w:t>
      </w:r>
      <w:r w:rsidR="00DC1613" w:rsidRPr="007A023D">
        <w:rPr>
          <w:i w:val="0"/>
          <w:iCs w:val="0"/>
        </w:rPr>
        <w:t xml:space="preserve">, die van toepassing wordt vanaf 1 januari 2022, werden de productieregels besproken en werd daarover consensus bereikt. </w:t>
      </w:r>
      <w:r w:rsidR="00891AA3" w:rsidRPr="007A023D">
        <w:rPr>
          <w:i w:val="0"/>
          <w:iCs w:val="0"/>
        </w:rPr>
        <w:t xml:space="preserve">In bijlage II </w:t>
      </w:r>
      <w:r w:rsidR="00DC1613" w:rsidRPr="007A023D">
        <w:rPr>
          <w:i w:val="0"/>
          <w:iCs w:val="0"/>
        </w:rPr>
        <w:t>wordt</w:t>
      </w:r>
      <w:r w:rsidR="00891AA3" w:rsidRPr="007A023D">
        <w:rPr>
          <w:i w:val="0"/>
          <w:iCs w:val="0"/>
        </w:rPr>
        <w:t xml:space="preserve"> duidelijk gesteld: </w:t>
      </w:r>
      <w:r w:rsidR="00DC1613" w:rsidRPr="007A023D">
        <w:rPr>
          <w:i w:val="0"/>
          <w:iCs w:val="0"/>
        </w:rPr>
        <w:t>‘</w:t>
      </w:r>
      <w:r w:rsidR="00891AA3" w:rsidRPr="007A023D">
        <w:rPr>
          <w:i w:val="0"/>
          <w:iCs w:val="0"/>
        </w:rPr>
        <w:t xml:space="preserve">Biologische gewassen, behalve gewassen die op natuurlijke wijze in water groeien, worden geproduceerd in levende bodem of in levende bodem gemengd of bemest met materialen en producten die zijn toegelaten in de biologische productie, </w:t>
      </w:r>
      <w:r w:rsidR="00770179" w:rsidRPr="007A023D">
        <w:rPr>
          <w:i w:val="0"/>
          <w:iCs w:val="0"/>
        </w:rPr>
        <w:t>in cont</w:t>
      </w:r>
      <w:r w:rsidR="00891AA3" w:rsidRPr="007A023D">
        <w:rPr>
          <w:i w:val="0"/>
          <w:iCs w:val="0"/>
        </w:rPr>
        <w:t>act met de ondergrond en het vast</w:t>
      </w:r>
      <w:r w:rsidR="00770179" w:rsidRPr="007A023D">
        <w:rPr>
          <w:i w:val="0"/>
          <w:iCs w:val="0"/>
        </w:rPr>
        <w:t>e gesteente</w:t>
      </w:r>
      <w:r w:rsidR="00891AA3" w:rsidRPr="007A023D">
        <w:rPr>
          <w:i w:val="0"/>
          <w:iCs w:val="0"/>
        </w:rPr>
        <w:t>’</w:t>
      </w:r>
      <w:r w:rsidR="00770179" w:rsidRPr="007A023D">
        <w:rPr>
          <w:i w:val="0"/>
          <w:iCs w:val="0"/>
        </w:rPr>
        <w:t>.</w:t>
      </w:r>
      <w:r w:rsidR="00891AA3" w:rsidRPr="007A023D">
        <w:rPr>
          <w:i w:val="0"/>
          <w:iCs w:val="0"/>
        </w:rPr>
        <w:t xml:space="preserve"> Dit geldt ook voor de glastuinbouw inclusief de teelt van glastuinbouwgroenten</w:t>
      </w:r>
      <w:r w:rsidR="00DC4917" w:rsidRPr="007A023D">
        <w:rPr>
          <w:i w:val="0"/>
          <w:iCs w:val="0"/>
        </w:rPr>
        <w:t>,</w:t>
      </w:r>
      <w:r w:rsidR="00891AA3" w:rsidRPr="007A023D">
        <w:rPr>
          <w:i w:val="0"/>
          <w:iCs w:val="0"/>
        </w:rPr>
        <w:t xml:space="preserve"> en dit niet enkel in Vlaanderen, ma</w:t>
      </w:r>
      <w:r w:rsidR="00B54A99" w:rsidRPr="007A023D">
        <w:rPr>
          <w:i w:val="0"/>
          <w:iCs w:val="0"/>
        </w:rPr>
        <w:t xml:space="preserve">ar ook in de andere lidstaten. </w:t>
      </w:r>
      <w:r w:rsidR="00891AA3" w:rsidRPr="007A023D">
        <w:rPr>
          <w:i w:val="0"/>
          <w:iCs w:val="0"/>
        </w:rPr>
        <w:t xml:space="preserve">Biologische groenten uit </w:t>
      </w:r>
      <w:r w:rsidR="00B54A99" w:rsidRPr="007A023D">
        <w:rPr>
          <w:i w:val="0"/>
          <w:iCs w:val="0"/>
        </w:rPr>
        <w:t xml:space="preserve">andere Europese lidstaten </w:t>
      </w:r>
      <w:r w:rsidR="00891AA3" w:rsidRPr="007A023D">
        <w:rPr>
          <w:i w:val="0"/>
          <w:iCs w:val="0"/>
        </w:rPr>
        <w:t xml:space="preserve">moeten aan dezelfde productieregels voldoen </w:t>
      </w:r>
      <w:r w:rsidR="00766173" w:rsidRPr="007A023D">
        <w:rPr>
          <w:i w:val="0"/>
          <w:iCs w:val="0"/>
        </w:rPr>
        <w:t xml:space="preserve">als deze geteeld in Vlaanderen. </w:t>
      </w:r>
      <w:r w:rsidR="00891AA3" w:rsidRPr="007A023D">
        <w:rPr>
          <w:i w:val="0"/>
          <w:iCs w:val="0"/>
        </w:rPr>
        <w:t xml:space="preserve">Er </w:t>
      </w:r>
      <w:r w:rsidR="00DC4917" w:rsidRPr="007A023D">
        <w:rPr>
          <w:i w:val="0"/>
          <w:iCs w:val="0"/>
        </w:rPr>
        <w:t xml:space="preserve">zijn </w:t>
      </w:r>
      <w:r w:rsidR="00891AA3" w:rsidRPr="007A023D">
        <w:rPr>
          <w:i w:val="0"/>
          <w:iCs w:val="0"/>
        </w:rPr>
        <w:t xml:space="preserve">echter wel enkele gelimiteerde uitzonderingen op de teelt in volle grond </w:t>
      </w:r>
      <w:r w:rsidR="00DC4917" w:rsidRPr="007A023D">
        <w:rPr>
          <w:i w:val="0"/>
          <w:iCs w:val="0"/>
        </w:rPr>
        <w:t xml:space="preserve">opgenomen, </w:t>
      </w:r>
      <w:r w:rsidR="00541202" w:rsidRPr="007A023D">
        <w:rPr>
          <w:i w:val="0"/>
          <w:iCs w:val="0"/>
        </w:rPr>
        <w:t xml:space="preserve">zoals bijvoorbeeld kruiden die in pot verkocht worden aan de consument. </w:t>
      </w:r>
      <w:r w:rsidR="00DC1613" w:rsidRPr="007A023D">
        <w:rPr>
          <w:i w:val="0"/>
          <w:iCs w:val="0"/>
        </w:rPr>
        <w:t>Dit werd reeds gedoogd, maar is nu ook wettelijk vastgelegd.</w:t>
      </w:r>
      <w:r w:rsidR="009F4F70" w:rsidRPr="007A023D">
        <w:rPr>
          <w:i w:val="0"/>
          <w:iCs w:val="0"/>
        </w:rPr>
        <w:t xml:space="preserve"> Wanneer er naar aanleiding van de bes</w:t>
      </w:r>
      <w:r w:rsidR="00770179" w:rsidRPr="007A023D">
        <w:rPr>
          <w:i w:val="0"/>
          <w:iCs w:val="0"/>
        </w:rPr>
        <w:t xml:space="preserve">preking van de nieuwe Europese </w:t>
      </w:r>
      <w:r w:rsidR="009F4F70" w:rsidRPr="007A023D">
        <w:rPr>
          <w:i w:val="0"/>
          <w:iCs w:val="0"/>
        </w:rPr>
        <w:t>uitvoeringsregels vanuit de Vlaamse praktijk andere knelpunten e</w:t>
      </w:r>
      <w:r w:rsidR="00B54A99" w:rsidRPr="007A023D">
        <w:rPr>
          <w:i w:val="0"/>
          <w:iCs w:val="0"/>
        </w:rPr>
        <w:t>n/</w:t>
      </w:r>
      <w:r w:rsidR="000204C9" w:rsidRPr="007A023D">
        <w:rPr>
          <w:i w:val="0"/>
          <w:iCs w:val="0"/>
        </w:rPr>
        <w:t xml:space="preserve">of onduidelijkheden zijn, </w:t>
      </w:r>
      <w:r w:rsidR="00B54A99" w:rsidRPr="007A023D">
        <w:rPr>
          <w:i w:val="0"/>
          <w:iCs w:val="0"/>
        </w:rPr>
        <w:t xml:space="preserve">worden </w:t>
      </w:r>
      <w:r w:rsidR="009F4F70" w:rsidRPr="007A023D">
        <w:rPr>
          <w:i w:val="0"/>
          <w:iCs w:val="0"/>
        </w:rPr>
        <w:t xml:space="preserve">die </w:t>
      </w:r>
      <w:r w:rsidR="00EF5F73" w:rsidRPr="007A023D">
        <w:rPr>
          <w:i w:val="0"/>
          <w:iCs w:val="0"/>
        </w:rPr>
        <w:t xml:space="preserve">ad hoc </w:t>
      </w:r>
      <w:r w:rsidR="009F4F70" w:rsidRPr="007A023D">
        <w:rPr>
          <w:i w:val="0"/>
          <w:iCs w:val="0"/>
        </w:rPr>
        <w:t>voorgelegd aan de Europese Commissie.</w:t>
      </w:r>
    </w:p>
    <w:p w14:paraId="042CA4D4" w14:textId="77777777" w:rsidR="00215A80" w:rsidRPr="00DC1613" w:rsidRDefault="00215A80" w:rsidP="00215A80">
      <w:pPr>
        <w:pStyle w:val="Nummering"/>
        <w:numPr>
          <w:ilvl w:val="0"/>
          <w:numId w:val="0"/>
        </w:numPr>
        <w:tabs>
          <w:tab w:val="left" w:pos="708"/>
        </w:tabs>
        <w:spacing w:after="0"/>
        <w:ind w:left="720"/>
        <w:rPr>
          <w:sz w:val="20"/>
          <w:szCs w:val="20"/>
        </w:rPr>
      </w:pPr>
    </w:p>
    <w:p w14:paraId="214D85C6" w14:textId="12217E42" w:rsidR="00C36CA6" w:rsidRDefault="007A023D" w:rsidP="00A47598">
      <w:pPr>
        <w:pStyle w:val="Nummering"/>
        <w:numPr>
          <w:ilvl w:val="0"/>
          <w:numId w:val="0"/>
        </w:numPr>
        <w:spacing w:after="0"/>
        <w:ind w:left="709" w:hanging="283"/>
        <w:rPr>
          <w:sz w:val="20"/>
          <w:szCs w:val="20"/>
        </w:rPr>
      </w:pPr>
      <w:r>
        <w:rPr>
          <w:sz w:val="20"/>
          <w:szCs w:val="20"/>
        </w:rPr>
        <w:lastRenderedPageBreak/>
        <w:t>b.</w:t>
      </w:r>
      <w:r>
        <w:rPr>
          <w:sz w:val="20"/>
          <w:szCs w:val="20"/>
        </w:rPr>
        <w:tab/>
      </w:r>
      <w:r w:rsidR="00947DDC" w:rsidRPr="00DC1613">
        <w:rPr>
          <w:sz w:val="20"/>
          <w:szCs w:val="20"/>
        </w:rPr>
        <w:t xml:space="preserve">In het kader van de recent goedgekeurde nieuwe bioverordening, die van toepassing wordt vanaf 1 januari 2022, werd het principe van telen in volle grond tussen de verschillende lidstaten </w:t>
      </w:r>
      <w:r w:rsidR="00DC4917" w:rsidRPr="00DC1613">
        <w:rPr>
          <w:sz w:val="20"/>
          <w:szCs w:val="20"/>
        </w:rPr>
        <w:t xml:space="preserve">besproken </w:t>
      </w:r>
      <w:r w:rsidR="00947DDC" w:rsidRPr="00DC1613">
        <w:rPr>
          <w:sz w:val="20"/>
          <w:szCs w:val="20"/>
        </w:rPr>
        <w:t xml:space="preserve">en </w:t>
      </w:r>
      <w:r w:rsidR="00EF5F73">
        <w:rPr>
          <w:sz w:val="20"/>
          <w:szCs w:val="20"/>
        </w:rPr>
        <w:t xml:space="preserve">behouden. </w:t>
      </w:r>
    </w:p>
    <w:p w14:paraId="0F8B6966" w14:textId="77777777" w:rsidR="00DC1613" w:rsidRDefault="00DC1613" w:rsidP="007A023D">
      <w:pPr>
        <w:pStyle w:val="StijlStandaardSVVerdana10ptCursiefLinks-175cm"/>
        <w:ind w:left="360"/>
        <w:jc w:val="left"/>
        <w:rPr>
          <w:rFonts w:eastAsia="Calibri"/>
          <w:i w:val="0"/>
          <w:lang w:val="nl-BE" w:eastAsia="en-US"/>
        </w:rPr>
      </w:pPr>
    </w:p>
    <w:p w14:paraId="1456DFED" w14:textId="5DC201EF" w:rsidR="005A6FE5" w:rsidRPr="005328B1" w:rsidRDefault="007A023D" w:rsidP="00A47598">
      <w:pPr>
        <w:pStyle w:val="Nummering"/>
        <w:numPr>
          <w:ilvl w:val="0"/>
          <w:numId w:val="37"/>
        </w:numPr>
        <w:tabs>
          <w:tab w:val="left" w:pos="426"/>
        </w:tabs>
        <w:spacing w:after="0"/>
        <w:ind w:left="709" w:hanging="709"/>
        <w:rPr>
          <w:sz w:val="20"/>
          <w:szCs w:val="20"/>
        </w:rPr>
      </w:pPr>
      <w:r>
        <w:rPr>
          <w:sz w:val="20"/>
          <w:szCs w:val="20"/>
        </w:rPr>
        <w:t>a.</w:t>
      </w:r>
      <w:r>
        <w:rPr>
          <w:sz w:val="20"/>
          <w:szCs w:val="20"/>
        </w:rPr>
        <w:tab/>
      </w:r>
      <w:r w:rsidR="000B5BDF" w:rsidRPr="00DC1613">
        <w:rPr>
          <w:sz w:val="20"/>
          <w:szCs w:val="20"/>
        </w:rPr>
        <w:t xml:space="preserve">VLAM </w:t>
      </w:r>
      <w:r w:rsidR="00DC4917">
        <w:rPr>
          <w:sz w:val="20"/>
          <w:szCs w:val="20"/>
        </w:rPr>
        <w:t xml:space="preserve">vergelijkt </w:t>
      </w:r>
      <w:r w:rsidR="000B5BDF" w:rsidRPr="00DC1613">
        <w:rPr>
          <w:sz w:val="20"/>
          <w:szCs w:val="20"/>
        </w:rPr>
        <w:t>jaarlijks de consumentenprijzen van een korf van verse producten tussen gangbaar en bio</w:t>
      </w:r>
      <w:r w:rsidR="005328B1">
        <w:rPr>
          <w:sz w:val="20"/>
          <w:szCs w:val="20"/>
        </w:rPr>
        <w:t xml:space="preserve"> (tabel 1)</w:t>
      </w:r>
      <w:r w:rsidR="000B5BDF" w:rsidRPr="00DC1613">
        <w:rPr>
          <w:sz w:val="20"/>
          <w:szCs w:val="20"/>
        </w:rPr>
        <w:t>.</w:t>
      </w:r>
      <w:r w:rsidR="00DC1613">
        <w:rPr>
          <w:sz w:val="20"/>
          <w:szCs w:val="20"/>
        </w:rPr>
        <w:t xml:space="preserve"> </w:t>
      </w:r>
      <w:r w:rsidR="000B5BDF" w:rsidRPr="00DC1613">
        <w:rPr>
          <w:sz w:val="20"/>
          <w:szCs w:val="20"/>
        </w:rPr>
        <w:t>Biologische versproducten zijn gemiddeld 45% duurder dan gangbare producten. Er zijn wel grote verschillen per product. Het grootste versch</w:t>
      </w:r>
      <w:r w:rsidR="005A6FE5">
        <w:rPr>
          <w:sz w:val="20"/>
          <w:szCs w:val="20"/>
        </w:rPr>
        <w:t>il is er bij eieren. Een bio-ei</w:t>
      </w:r>
      <w:r w:rsidR="000B5BDF" w:rsidRPr="00DC1613">
        <w:rPr>
          <w:sz w:val="20"/>
          <w:szCs w:val="20"/>
        </w:rPr>
        <w:t xml:space="preserve"> is dubbel zo du</w:t>
      </w:r>
      <w:r w:rsidR="005A6FE5">
        <w:rPr>
          <w:sz w:val="20"/>
          <w:szCs w:val="20"/>
        </w:rPr>
        <w:t>ur als een standaard scharrelei</w:t>
      </w:r>
      <w:r w:rsidR="000B5BDF" w:rsidRPr="00DC1613">
        <w:rPr>
          <w:sz w:val="20"/>
          <w:szCs w:val="20"/>
        </w:rPr>
        <w:t>. Het kleinste prijsverschil is er bij vleesvervangers. Hier is de biovariant slechts 6% duurder dan het gangbare product en het verschil krimpt.</w:t>
      </w:r>
      <w:r w:rsidR="00BB5236">
        <w:rPr>
          <w:sz w:val="20"/>
          <w:szCs w:val="20"/>
        </w:rPr>
        <w:t xml:space="preserve"> </w:t>
      </w:r>
      <w:r w:rsidR="000B5BDF" w:rsidRPr="00DC1613">
        <w:rPr>
          <w:sz w:val="20"/>
          <w:szCs w:val="20"/>
        </w:rPr>
        <w:t>In 2020 was het prijsverschil ten opzichte van het voorgaande jaar gelijk of groter voor de meeste bioproducten</w:t>
      </w:r>
      <w:r w:rsidR="005328B1">
        <w:rPr>
          <w:rFonts w:eastAsia="Verdana"/>
          <w:sz w:val="20"/>
          <w:szCs w:val="20"/>
        </w:rPr>
        <w:t>.</w:t>
      </w:r>
    </w:p>
    <w:p w14:paraId="19E1BDA1" w14:textId="77777777" w:rsidR="005328B1" w:rsidRPr="005A6FE5" w:rsidRDefault="005328B1" w:rsidP="005328B1">
      <w:pPr>
        <w:pStyle w:val="Nummering"/>
        <w:numPr>
          <w:ilvl w:val="0"/>
          <w:numId w:val="0"/>
        </w:numPr>
        <w:tabs>
          <w:tab w:val="left" w:pos="708"/>
        </w:tabs>
        <w:spacing w:after="0"/>
        <w:ind w:left="720"/>
        <w:rPr>
          <w:sz w:val="20"/>
          <w:szCs w:val="20"/>
        </w:rPr>
      </w:pPr>
    </w:p>
    <w:p w14:paraId="57053DC1" w14:textId="3AFA9B1D" w:rsidR="005A6FE5" w:rsidRPr="00A47598" w:rsidRDefault="005A6FE5" w:rsidP="00A47598">
      <w:pPr>
        <w:pStyle w:val="Nummering"/>
        <w:numPr>
          <w:ilvl w:val="0"/>
          <w:numId w:val="0"/>
        </w:numPr>
        <w:spacing w:after="0"/>
        <w:ind w:left="708"/>
        <w:rPr>
          <w:bCs/>
          <w:sz w:val="20"/>
          <w:szCs w:val="20"/>
        </w:rPr>
      </w:pPr>
      <w:r w:rsidRPr="00A47598">
        <w:rPr>
          <w:rFonts w:eastAsia="Verdana"/>
          <w:bCs/>
          <w:sz w:val="20"/>
          <w:szCs w:val="20"/>
        </w:rPr>
        <w:t>Tabel1</w:t>
      </w:r>
      <w:r w:rsidR="00C5390B" w:rsidRPr="00A47598">
        <w:rPr>
          <w:rFonts w:eastAsia="Verdana"/>
          <w:bCs/>
          <w:sz w:val="20"/>
          <w:szCs w:val="20"/>
        </w:rPr>
        <w:t>.</w:t>
      </w:r>
      <w:r w:rsidRPr="00A47598">
        <w:rPr>
          <w:rFonts w:eastAsia="Verdana"/>
          <w:bCs/>
          <w:sz w:val="20"/>
          <w:szCs w:val="20"/>
        </w:rPr>
        <w:t xml:space="preserve"> Prijsverschil van enkele verse bioproducten versus gangbare in België</w:t>
      </w:r>
    </w:p>
    <w:p w14:paraId="3A0958EA" w14:textId="2EBD9E70" w:rsidR="005A6FE5" w:rsidRDefault="005A6FE5" w:rsidP="00D404BD">
      <w:pPr>
        <w:pStyle w:val="Nummering"/>
        <w:numPr>
          <w:ilvl w:val="0"/>
          <w:numId w:val="0"/>
        </w:numPr>
        <w:tabs>
          <w:tab w:val="left" w:pos="708"/>
        </w:tabs>
        <w:spacing w:after="0"/>
        <w:ind w:left="1133" w:hanging="425"/>
        <w:rPr>
          <w:rFonts w:eastAsia="Verdana"/>
          <w:sz w:val="20"/>
          <w:szCs w:val="20"/>
        </w:rPr>
      </w:pPr>
      <w:r w:rsidRPr="00334F02">
        <w:rPr>
          <w:rFonts w:eastAsia="Verdana"/>
          <w:noProof/>
          <w:sz w:val="20"/>
          <w:szCs w:val="20"/>
          <w:lang w:eastAsia="nl-BE"/>
        </w:rPr>
        <w:drawing>
          <wp:inline distT="0" distB="0" distL="0" distR="0" wp14:anchorId="45912954" wp14:editId="0A67D073">
            <wp:extent cx="5476538" cy="37147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4020" cy="3726608"/>
                    </a:xfrm>
                    <a:prstGeom prst="rect">
                      <a:avLst/>
                    </a:prstGeom>
                    <a:noFill/>
                  </pic:spPr>
                </pic:pic>
              </a:graphicData>
            </a:graphic>
          </wp:inline>
        </w:drawing>
      </w:r>
    </w:p>
    <w:p w14:paraId="308E6831" w14:textId="24D3688B" w:rsidR="000B5BDF" w:rsidRDefault="00F977C7" w:rsidP="00D404BD">
      <w:pPr>
        <w:pStyle w:val="Nummering"/>
        <w:numPr>
          <w:ilvl w:val="0"/>
          <w:numId w:val="0"/>
        </w:numPr>
        <w:spacing w:after="0"/>
        <w:ind w:left="851"/>
        <w:rPr>
          <w:i/>
          <w:sz w:val="20"/>
          <w:szCs w:val="20"/>
        </w:rPr>
      </w:pPr>
      <w:r w:rsidRPr="00F977C7">
        <w:rPr>
          <w:i/>
          <w:sz w:val="20"/>
          <w:szCs w:val="20"/>
        </w:rPr>
        <w:t xml:space="preserve">Bron: </w:t>
      </w:r>
      <w:r w:rsidR="000676AA">
        <w:rPr>
          <w:i/>
          <w:sz w:val="20"/>
          <w:szCs w:val="20"/>
        </w:rPr>
        <w:t>R</w:t>
      </w:r>
      <w:r w:rsidRPr="00F977C7">
        <w:rPr>
          <w:i/>
          <w:sz w:val="20"/>
          <w:szCs w:val="20"/>
        </w:rPr>
        <w:t xml:space="preserve">apport </w:t>
      </w:r>
      <w:r w:rsidR="000676AA">
        <w:rPr>
          <w:i/>
          <w:sz w:val="20"/>
          <w:szCs w:val="20"/>
        </w:rPr>
        <w:t xml:space="preserve">‘De biologische landbouw in </w:t>
      </w:r>
      <w:r w:rsidRPr="00F977C7">
        <w:rPr>
          <w:i/>
          <w:sz w:val="20"/>
          <w:szCs w:val="20"/>
        </w:rPr>
        <w:t>2019</w:t>
      </w:r>
      <w:r w:rsidR="000676AA">
        <w:rPr>
          <w:i/>
          <w:sz w:val="20"/>
          <w:szCs w:val="20"/>
        </w:rPr>
        <w:t>’ (Departement Landbouw en Visserij)</w:t>
      </w:r>
    </w:p>
    <w:p w14:paraId="363D6035" w14:textId="77777777" w:rsidR="005C4872" w:rsidRPr="005C4872" w:rsidRDefault="005C4872" w:rsidP="005C4872">
      <w:pPr>
        <w:pStyle w:val="Nummering"/>
        <w:numPr>
          <w:ilvl w:val="0"/>
          <w:numId w:val="0"/>
        </w:numPr>
        <w:spacing w:after="0"/>
        <w:ind w:left="720"/>
        <w:rPr>
          <w:sz w:val="20"/>
          <w:szCs w:val="20"/>
        </w:rPr>
      </w:pPr>
    </w:p>
    <w:p w14:paraId="018C874F" w14:textId="3B1D7C5B" w:rsidR="004F286F" w:rsidRDefault="007A023D" w:rsidP="00A47598">
      <w:pPr>
        <w:pStyle w:val="Nummering"/>
        <w:numPr>
          <w:ilvl w:val="0"/>
          <w:numId w:val="0"/>
        </w:numPr>
        <w:spacing w:after="0"/>
        <w:ind w:left="709" w:hanging="283"/>
        <w:rPr>
          <w:sz w:val="20"/>
          <w:szCs w:val="20"/>
        </w:rPr>
      </w:pPr>
      <w:r>
        <w:rPr>
          <w:sz w:val="20"/>
          <w:szCs w:val="20"/>
        </w:rPr>
        <w:t>b.</w:t>
      </w:r>
      <w:r>
        <w:rPr>
          <w:sz w:val="20"/>
          <w:szCs w:val="20"/>
        </w:rPr>
        <w:tab/>
      </w:r>
      <w:r w:rsidR="00240B90">
        <w:rPr>
          <w:sz w:val="20"/>
          <w:szCs w:val="20"/>
        </w:rPr>
        <w:t>Eerst wil ik ook hier herhalen dat</w:t>
      </w:r>
      <w:r w:rsidR="0083026D">
        <w:rPr>
          <w:sz w:val="20"/>
          <w:szCs w:val="20"/>
        </w:rPr>
        <w:t>, zoals u zelf aangeeft in uw vraag,</w:t>
      </w:r>
      <w:r w:rsidR="00240B90">
        <w:rPr>
          <w:sz w:val="20"/>
          <w:szCs w:val="20"/>
        </w:rPr>
        <w:t xml:space="preserve"> de doelstelling die door de Europese commissie naar voor werd geschoven in het kader van haar Farm to Fork strategie, een doelstelling is over het Europese grondgebied.</w:t>
      </w:r>
      <w:r w:rsidR="00240B90" w:rsidRPr="008F6DF4">
        <w:rPr>
          <w:sz w:val="20"/>
          <w:szCs w:val="20"/>
        </w:rPr>
        <w:t xml:space="preserve"> </w:t>
      </w:r>
      <w:r w:rsidR="00385AD9">
        <w:rPr>
          <w:sz w:val="20"/>
          <w:szCs w:val="20"/>
        </w:rPr>
        <w:t xml:space="preserve">Ik beschik niet over een specifiek </w:t>
      </w:r>
      <w:r w:rsidR="000B5BDF" w:rsidRPr="008F6DF4">
        <w:rPr>
          <w:sz w:val="20"/>
          <w:szCs w:val="20"/>
        </w:rPr>
        <w:t xml:space="preserve">onderzoek </w:t>
      </w:r>
      <w:r w:rsidR="00385AD9">
        <w:rPr>
          <w:sz w:val="20"/>
          <w:szCs w:val="20"/>
        </w:rPr>
        <w:t>terzake</w:t>
      </w:r>
      <w:r w:rsidR="00DC4917">
        <w:rPr>
          <w:sz w:val="20"/>
          <w:szCs w:val="20"/>
        </w:rPr>
        <w:t>,</w:t>
      </w:r>
      <w:r w:rsidR="00385AD9">
        <w:rPr>
          <w:sz w:val="20"/>
          <w:szCs w:val="20"/>
        </w:rPr>
        <w:t xml:space="preserve"> </w:t>
      </w:r>
      <w:r w:rsidR="000B5BDF" w:rsidRPr="008F6DF4">
        <w:rPr>
          <w:sz w:val="20"/>
          <w:szCs w:val="20"/>
        </w:rPr>
        <w:t xml:space="preserve">maar het is een wetmatigheid in de economie (de wet van vraag en aanbod) dat de prijzen zullen dalen bij </w:t>
      </w:r>
      <w:r w:rsidR="00DC4917">
        <w:rPr>
          <w:sz w:val="20"/>
          <w:szCs w:val="20"/>
        </w:rPr>
        <w:t xml:space="preserve">een </w:t>
      </w:r>
      <w:r w:rsidR="000B5BDF" w:rsidRPr="008F6DF4">
        <w:rPr>
          <w:sz w:val="20"/>
          <w:szCs w:val="20"/>
        </w:rPr>
        <w:t>stijgend aanbod.</w:t>
      </w:r>
      <w:r w:rsidR="00074043">
        <w:rPr>
          <w:sz w:val="20"/>
          <w:szCs w:val="20"/>
        </w:rPr>
        <w:t xml:space="preserve"> </w:t>
      </w:r>
      <w:r w:rsidR="000B5BDF" w:rsidRPr="008F6DF4">
        <w:rPr>
          <w:sz w:val="20"/>
          <w:szCs w:val="20"/>
        </w:rPr>
        <w:t>VLAM heeft wel cijfers over een vergelijkbare evolutie. Bij de omschakeling van kooi-eieren naar scharreleieren is de prijs van scharreleieren gedaald en deze van kooi-eieren gestegen omdat er praktisch geen aanbod meer was van kooi-eieren. De scharreleieren zijn de standaard geworden aan een lagere prijs. Een parallel naar bio is h</w:t>
      </w:r>
      <w:r w:rsidR="00385AD9">
        <w:rPr>
          <w:sz w:val="20"/>
          <w:szCs w:val="20"/>
        </w:rPr>
        <w:t>i</w:t>
      </w:r>
      <w:r w:rsidR="000B5BDF" w:rsidRPr="008F6DF4">
        <w:rPr>
          <w:sz w:val="20"/>
          <w:szCs w:val="20"/>
        </w:rPr>
        <w:t>e</w:t>
      </w:r>
      <w:r w:rsidR="00385AD9">
        <w:rPr>
          <w:sz w:val="20"/>
          <w:szCs w:val="20"/>
        </w:rPr>
        <w:t>r</w:t>
      </w:r>
      <w:r w:rsidR="000B5BDF" w:rsidRPr="008F6DF4">
        <w:rPr>
          <w:sz w:val="20"/>
          <w:szCs w:val="20"/>
        </w:rPr>
        <w:t xml:space="preserve"> zeker te trekken. Bij de vleesvervangers waar het aandeel van bio al zo’n 25% is, zien we dat het prijsverschil met gangbaar klein is en nog kleiner wordt in de tijd.</w:t>
      </w:r>
    </w:p>
    <w:p w14:paraId="6DFA96CC" w14:textId="77777777" w:rsidR="00883F95" w:rsidRPr="008F6DF4" w:rsidRDefault="00883F95" w:rsidP="00883F95">
      <w:pPr>
        <w:pStyle w:val="Nummering"/>
        <w:numPr>
          <w:ilvl w:val="0"/>
          <w:numId w:val="0"/>
        </w:numPr>
        <w:tabs>
          <w:tab w:val="left" w:pos="708"/>
        </w:tabs>
        <w:spacing w:after="0"/>
        <w:ind w:left="720"/>
        <w:rPr>
          <w:sz w:val="20"/>
          <w:szCs w:val="20"/>
        </w:rPr>
      </w:pPr>
    </w:p>
    <w:p w14:paraId="6BC6F058" w14:textId="22E27CBB" w:rsidR="004F286F" w:rsidRPr="008F6DF4" w:rsidRDefault="007A023D" w:rsidP="00A47598">
      <w:pPr>
        <w:pStyle w:val="Nummering"/>
        <w:numPr>
          <w:ilvl w:val="0"/>
          <w:numId w:val="0"/>
        </w:numPr>
        <w:spacing w:after="0"/>
        <w:ind w:left="709" w:hanging="283"/>
        <w:rPr>
          <w:sz w:val="20"/>
          <w:szCs w:val="20"/>
        </w:rPr>
      </w:pPr>
      <w:r>
        <w:rPr>
          <w:sz w:val="20"/>
          <w:szCs w:val="20"/>
        </w:rPr>
        <w:t>c.</w:t>
      </w:r>
      <w:r>
        <w:rPr>
          <w:sz w:val="20"/>
          <w:szCs w:val="20"/>
        </w:rPr>
        <w:tab/>
      </w:r>
      <w:r w:rsidR="00385AD9">
        <w:rPr>
          <w:sz w:val="20"/>
          <w:szCs w:val="20"/>
        </w:rPr>
        <w:t>Ik beschik niet over gegevens hierover</w:t>
      </w:r>
      <w:r w:rsidR="008F6DF4" w:rsidRPr="008F6DF4">
        <w:rPr>
          <w:sz w:val="20"/>
          <w:szCs w:val="20"/>
        </w:rPr>
        <w:t>.</w:t>
      </w:r>
      <w:r w:rsidR="001819DF">
        <w:rPr>
          <w:sz w:val="20"/>
          <w:szCs w:val="20"/>
        </w:rPr>
        <w:t xml:space="preserve"> Dit potentieel zal ook doorheen de tijd evolueren </w:t>
      </w:r>
      <w:r w:rsidR="00466452">
        <w:rPr>
          <w:sz w:val="20"/>
          <w:szCs w:val="20"/>
        </w:rPr>
        <w:t>naarmate consumptiepatronen wijzigen.</w:t>
      </w:r>
    </w:p>
    <w:p w14:paraId="52599D18" w14:textId="2B4EC227" w:rsidR="004F286F" w:rsidRDefault="004F286F" w:rsidP="00D404BD">
      <w:pPr>
        <w:pStyle w:val="StijlStandaardSVVerdana10ptCursiefLinks-175cm"/>
        <w:ind w:left="360"/>
        <w:jc w:val="left"/>
        <w:rPr>
          <w:rFonts w:eastAsia="Calibri"/>
          <w:i w:val="0"/>
          <w:lang w:val="nl-BE" w:eastAsia="en-US"/>
        </w:rPr>
      </w:pPr>
    </w:p>
    <w:p w14:paraId="077B1C6D" w14:textId="77777777" w:rsidR="007A023D" w:rsidRPr="00542DCA" w:rsidRDefault="007A023D" w:rsidP="00D404BD">
      <w:pPr>
        <w:pStyle w:val="StijlStandaardSVVerdana10ptCursiefLinks-175cm"/>
        <w:ind w:left="360"/>
        <w:jc w:val="left"/>
        <w:rPr>
          <w:rFonts w:eastAsia="Calibri"/>
          <w:i w:val="0"/>
          <w:lang w:val="nl-BE" w:eastAsia="en-US"/>
        </w:rPr>
      </w:pPr>
    </w:p>
    <w:p w14:paraId="29BC0812" w14:textId="36B133C7" w:rsidR="00E17C1D" w:rsidRDefault="00E17C1D" w:rsidP="00A47598">
      <w:pPr>
        <w:pStyle w:val="Nummering"/>
        <w:numPr>
          <w:ilvl w:val="0"/>
          <w:numId w:val="35"/>
        </w:numPr>
        <w:spacing w:after="0"/>
        <w:ind w:left="426" w:hanging="426"/>
        <w:rPr>
          <w:rFonts w:eastAsia="Calibri" w:cs="Times New Roman"/>
          <w:iCs/>
          <w:sz w:val="20"/>
          <w:szCs w:val="20"/>
          <w:lang w:eastAsia="en-US"/>
        </w:rPr>
      </w:pPr>
      <w:r w:rsidRPr="00542DCA">
        <w:rPr>
          <w:rFonts w:eastAsia="Calibri" w:cs="Times New Roman"/>
          <w:iCs/>
          <w:sz w:val="20"/>
          <w:szCs w:val="20"/>
          <w:lang w:eastAsia="en-US"/>
        </w:rPr>
        <w:t>In 2019 st</w:t>
      </w:r>
      <w:r w:rsidR="001C539E" w:rsidRPr="00542DCA">
        <w:rPr>
          <w:rFonts w:eastAsia="Calibri" w:cs="Times New Roman"/>
          <w:iCs/>
          <w:sz w:val="20"/>
          <w:szCs w:val="20"/>
          <w:lang w:eastAsia="en-US"/>
        </w:rPr>
        <w:t>aan</w:t>
      </w:r>
      <w:r w:rsidRPr="00542DCA">
        <w:rPr>
          <w:rFonts w:eastAsia="Calibri" w:cs="Times New Roman"/>
          <w:iCs/>
          <w:sz w:val="20"/>
          <w:szCs w:val="20"/>
          <w:lang w:eastAsia="en-US"/>
        </w:rPr>
        <w:t xml:space="preserve"> 562 Vlaamse landbouwbedrijven onder controle voor biologische productie. Dit is een stijging met 9% t.o.v. 2018. Data voor 2020 zijn pas later dit jaar beschikbaar.</w:t>
      </w:r>
    </w:p>
    <w:p w14:paraId="7F341894" w14:textId="79B83824" w:rsidR="00CF6D01" w:rsidRDefault="00CF6D01" w:rsidP="007A023D">
      <w:pPr>
        <w:pStyle w:val="StijlStandaardSVVerdana10ptCursiefLinks-175cm"/>
        <w:ind w:left="360"/>
        <w:rPr>
          <w:rFonts w:eastAsia="Calibri"/>
          <w:i w:val="0"/>
          <w:lang w:val="nl-BE" w:eastAsia="en-US"/>
        </w:rPr>
      </w:pPr>
    </w:p>
    <w:p w14:paraId="44FEA6F6" w14:textId="4209CCA7" w:rsidR="00E55358" w:rsidRPr="00542DCA" w:rsidRDefault="00E55358" w:rsidP="00A47598">
      <w:pPr>
        <w:pStyle w:val="StijlStandaardSVVerdana10ptCursiefLinks-175cm"/>
        <w:numPr>
          <w:ilvl w:val="0"/>
          <w:numId w:val="35"/>
        </w:numPr>
        <w:ind w:left="426" w:hanging="426"/>
        <w:rPr>
          <w:rFonts w:eastAsia="Calibri"/>
          <w:i w:val="0"/>
          <w:lang w:val="nl-BE" w:eastAsia="en-US"/>
        </w:rPr>
      </w:pPr>
      <w:r w:rsidRPr="00542DCA">
        <w:rPr>
          <w:rFonts w:eastAsia="Calibri"/>
          <w:i w:val="0"/>
          <w:lang w:val="nl-BE" w:eastAsia="en-US"/>
        </w:rPr>
        <w:t xml:space="preserve">In </w:t>
      </w:r>
      <w:r w:rsidR="00CF6D01">
        <w:rPr>
          <w:rFonts w:eastAsia="Calibri"/>
          <w:i w:val="0"/>
          <w:lang w:val="nl-BE" w:eastAsia="en-US"/>
        </w:rPr>
        <w:t>t</w:t>
      </w:r>
      <w:r w:rsidR="00BB5236">
        <w:rPr>
          <w:rFonts w:eastAsia="Calibri"/>
          <w:i w:val="0"/>
          <w:lang w:val="nl-BE" w:eastAsia="en-US"/>
        </w:rPr>
        <w:t>abel 2</w:t>
      </w:r>
      <w:r w:rsidR="00D30979">
        <w:rPr>
          <w:rFonts w:eastAsia="Calibri"/>
          <w:i w:val="0"/>
          <w:lang w:val="nl-BE" w:eastAsia="en-US"/>
        </w:rPr>
        <w:t xml:space="preserve"> w</w:t>
      </w:r>
      <w:r w:rsidRPr="00542DCA">
        <w:rPr>
          <w:rFonts w:eastAsia="Calibri"/>
          <w:i w:val="0"/>
          <w:lang w:val="nl-BE" w:eastAsia="en-US"/>
        </w:rPr>
        <w:t xml:space="preserve">ordt het aantal landbouwbedrijven onder biocontrole, het aantal stopzettingen en het aantal nieuwe aanmeldingen </w:t>
      </w:r>
      <w:r w:rsidR="001C539E" w:rsidRPr="00542DCA">
        <w:rPr>
          <w:rFonts w:eastAsia="Calibri"/>
          <w:i w:val="0"/>
          <w:lang w:val="nl-BE" w:eastAsia="en-US"/>
        </w:rPr>
        <w:t>per provincie weergegeven</w:t>
      </w:r>
      <w:r w:rsidRPr="00542DCA">
        <w:rPr>
          <w:rFonts w:eastAsia="Calibri"/>
          <w:i w:val="0"/>
          <w:lang w:val="nl-BE" w:eastAsia="en-US"/>
        </w:rPr>
        <w:t xml:space="preserve"> voor de periode 2015-2019. Cijfers voor 2020 zijn nog niet beschikbaar. </w:t>
      </w:r>
    </w:p>
    <w:p w14:paraId="31B1F7C0" w14:textId="515E166B" w:rsidR="004F286F" w:rsidRPr="00542DCA" w:rsidRDefault="004F286F" w:rsidP="00D404BD">
      <w:pPr>
        <w:pStyle w:val="StijlStandaardSVVerdana10ptCursiefLinks-175cm"/>
        <w:ind w:left="360"/>
        <w:rPr>
          <w:rFonts w:eastAsia="Calibri"/>
          <w:i w:val="0"/>
          <w:lang w:val="nl-BE" w:eastAsia="en-US"/>
        </w:rPr>
      </w:pPr>
    </w:p>
    <w:p w14:paraId="52227BFA" w14:textId="2A458097" w:rsidR="00287AAB" w:rsidRDefault="00287AAB" w:rsidP="00A47598">
      <w:pPr>
        <w:pStyle w:val="Bijschrift"/>
        <w:keepNext/>
        <w:spacing w:after="0"/>
        <w:ind w:left="426"/>
        <w:jc w:val="both"/>
        <w:rPr>
          <w:rFonts w:ascii="Verdana" w:eastAsia="Calibri" w:hAnsi="Verdana"/>
          <w:bCs/>
          <w:i w:val="0"/>
          <w:color w:val="auto"/>
          <w:sz w:val="20"/>
          <w:szCs w:val="20"/>
          <w:lang w:val="nl-BE" w:eastAsia="en-US"/>
        </w:rPr>
      </w:pPr>
      <w:bookmarkStart w:id="0" w:name="_Ref69158665"/>
      <w:r w:rsidRPr="00A47598">
        <w:rPr>
          <w:rFonts w:ascii="Verdana" w:eastAsia="Calibri" w:hAnsi="Verdana"/>
          <w:bCs/>
          <w:i w:val="0"/>
          <w:color w:val="auto"/>
          <w:sz w:val="20"/>
          <w:szCs w:val="20"/>
          <w:lang w:val="nl-BE" w:eastAsia="en-US"/>
        </w:rPr>
        <w:t xml:space="preserve">Tabel </w:t>
      </w:r>
      <w:bookmarkEnd w:id="0"/>
      <w:r w:rsidR="00BB5236" w:rsidRPr="00A47598">
        <w:rPr>
          <w:rFonts w:ascii="Verdana" w:eastAsia="Calibri" w:hAnsi="Verdana"/>
          <w:bCs/>
          <w:i w:val="0"/>
          <w:color w:val="auto"/>
          <w:sz w:val="20"/>
          <w:szCs w:val="20"/>
          <w:lang w:val="nl-BE" w:eastAsia="en-US"/>
        </w:rPr>
        <w:t>2</w:t>
      </w:r>
      <w:r w:rsidR="001078D6" w:rsidRPr="00A47598">
        <w:rPr>
          <w:rFonts w:ascii="Verdana" w:eastAsia="Calibri" w:hAnsi="Verdana"/>
          <w:bCs/>
          <w:i w:val="0"/>
          <w:color w:val="auto"/>
          <w:sz w:val="20"/>
          <w:szCs w:val="20"/>
          <w:lang w:val="nl-BE" w:eastAsia="en-US"/>
        </w:rPr>
        <w:t>.</w:t>
      </w:r>
      <w:r w:rsidRPr="00A47598">
        <w:rPr>
          <w:rFonts w:ascii="Verdana" w:eastAsia="Calibri" w:hAnsi="Verdana"/>
          <w:bCs/>
          <w:i w:val="0"/>
          <w:color w:val="auto"/>
          <w:sz w:val="20"/>
          <w:szCs w:val="20"/>
          <w:lang w:val="nl-BE" w:eastAsia="en-US"/>
        </w:rPr>
        <w:t xml:space="preserve"> Aantal landbouwbedrijven onder biocontrole, het aantal stopzettingen en het aantal nieuwe aanmeldingen</w:t>
      </w:r>
      <w:r w:rsidR="007610EE" w:rsidRPr="00A47598">
        <w:rPr>
          <w:rFonts w:ascii="Verdana" w:eastAsia="Calibri" w:hAnsi="Verdana"/>
          <w:bCs/>
          <w:i w:val="0"/>
          <w:color w:val="auto"/>
          <w:sz w:val="20"/>
          <w:szCs w:val="20"/>
          <w:lang w:val="nl-BE" w:eastAsia="en-US"/>
        </w:rPr>
        <w:t xml:space="preserve"> in Vlaanderen</w:t>
      </w:r>
      <w:r w:rsidRPr="00A47598">
        <w:rPr>
          <w:rFonts w:ascii="Verdana" w:eastAsia="Calibri" w:hAnsi="Verdana"/>
          <w:bCs/>
          <w:i w:val="0"/>
          <w:color w:val="auto"/>
          <w:sz w:val="20"/>
          <w:szCs w:val="20"/>
          <w:lang w:val="nl-BE" w:eastAsia="en-US"/>
        </w:rPr>
        <w:t xml:space="preserve"> per provincie</w:t>
      </w:r>
      <w:r w:rsidR="007610EE" w:rsidRPr="00A47598">
        <w:rPr>
          <w:rFonts w:ascii="Verdana" w:eastAsia="Calibri" w:hAnsi="Verdana"/>
          <w:bCs/>
          <w:i w:val="0"/>
          <w:color w:val="auto"/>
          <w:sz w:val="20"/>
          <w:szCs w:val="20"/>
          <w:lang w:val="nl-BE" w:eastAsia="en-US"/>
        </w:rPr>
        <w:t xml:space="preserve">, </w:t>
      </w:r>
      <w:r w:rsidRPr="00A47598">
        <w:rPr>
          <w:rFonts w:ascii="Verdana" w:eastAsia="Calibri" w:hAnsi="Verdana"/>
          <w:bCs/>
          <w:i w:val="0"/>
          <w:color w:val="auto"/>
          <w:sz w:val="20"/>
          <w:szCs w:val="20"/>
          <w:lang w:val="nl-BE" w:eastAsia="en-US"/>
        </w:rPr>
        <w:t>2015-2019</w:t>
      </w:r>
    </w:p>
    <w:p w14:paraId="4762F839" w14:textId="77777777" w:rsidR="00A47598" w:rsidRPr="00A47598" w:rsidRDefault="00A47598" w:rsidP="00A47598">
      <w:pPr>
        <w:rPr>
          <w:rFonts w:ascii="Verdana" w:eastAsia="Calibri" w:hAnsi="Verdana"/>
          <w:sz w:val="20"/>
          <w:lang w:val="nl-BE" w:eastAsia="en-US"/>
        </w:rPr>
      </w:pPr>
    </w:p>
    <w:tbl>
      <w:tblPr>
        <w:tblW w:w="8808" w:type="dxa"/>
        <w:tblInd w:w="401" w:type="dxa"/>
        <w:tblLayout w:type="fixed"/>
        <w:tblCellMar>
          <w:left w:w="70" w:type="dxa"/>
          <w:right w:w="70" w:type="dxa"/>
        </w:tblCellMar>
        <w:tblLook w:val="04A0" w:firstRow="1" w:lastRow="0" w:firstColumn="1" w:lastColumn="0" w:noHBand="0" w:noVBand="1"/>
      </w:tblPr>
      <w:tblGrid>
        <w:gridCol w:w="870"/>
        <w:gridCol w:w="1985"/>
        <w:gridCol w:w="2590"/>
        <w:gridCol w:w="1736"/>
        <w:gridCol w:w="1627"/>
      </w:tblGrid>
      <w:tr w:rsidR="00E55358" w:rsidRPr="00E55358" w14:paraId="12FF6C8B" w14:textId="77777777" w:rsidTr="00C91C66">
        <w:trPr>
          <w:trHeight w:val="525"/>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4B5B4" w14:textId="0146F127" w:rsidR="00E55358" w:rsidRPr="00E55358" w:rsidRDefault="00C91C66" w:rsidP="00D404BD">
            <w:pPr>
              <w:jc w:val="center"/>
              <w:rPr>
                <w:rFonts w:ascii="Verdana" w:hAnsi="Verdana" w:cs="Calibri"/>
                <w:color w:val="000000"/>
                <w:sz w:val="20"/>
                <w:lang w:val="nl-BE" w:eastAsia="nl-BE"/>
              </w:rPr>
            </w:pPr>
            <w:r>
              <w:rPr>
                <w:rFonts w:ascii="Verdana" w:hAnsi="Verdana" w:cs="Calibri"/>
                <w:color w:val="000000"/>
                <w:sz w:val="20"/>
                <w:lang w:val="nl-BE" w:eastAsia="nl-BE"/>
              </w:rPr>
              <w:t>J</w:t>
            </w:r>
            <w:r w:rsidR="00E55358" w:rsidRPr="00E55358">
              <w:rPr>
                <w:rFonts w:ascii="Verdana" w:hAnsi="Verdana" w:cs="Calibri"/>
                <w:color w:val="000000"/>
                <w:sz w:val="20"/>
                <w:lang w:val="nl-BE" w:eastAsia="nl-BE"/>
              </w:rPr>
              <w:t>aar</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73BBAF5A" w14:textId="58FF5583" w:rsidR="00E55358" w:rsidRPr="00E55358" w:rsidRDefault="00C91C66" w:rsidP="00D404BD">
            <w:pPr>
              <w:jc w:val="both"/>
              <w:rPr>
                <w:rFonts w:ascii="Verdana" w:hAnsi="Verdana" w:cs="Calibri"/>
                <w:color w:val="000000"/>
                <w:sz w:val="20"/>
                <w:lang w:val="nl-BE" w:eastAsia="nl-BE"/>
              </w:rPr>
            </w:pPr>
            <w:r>
              <w:rPr>
                <w:rFonts w:ascii="Verdana" w:hAnsi="Verdana" w:cs="Calibri"/>
                <w:color w:val="000000"/>
                <w:sz w:val="20"/>
                <w:lang w:val="nl-BE" w:eastAsia="nl-BE"/>
              </w:rPr>
              <w:t>P</w:t>
            </w:r>
            <w:r w:rsidR="00E55358" w:rsidRPr="00E55358">
              <w:rPr>
                <w:rFonts w:ascii="Verdana" w:hAnsi="Verdana" w:cs="Calibri"/>
                <w:color w:val="000000"/>
                <w:sz w:val="20"/>
                <w:lang w:val="nl-BE" w:eastAsia="nl-BE"/>
              </w:rPr>
              <w:t>rovincie</w:t>
            </w:r>
          </w:p>
        </w:tc>
        <w:tc>
          <w:tcPr>
            <w:tcW w:w="2590" w:type="dxa"/>
            <w:tcBorders>
              <w:top w:val="single" w:sz="4" w:space="0" w:color="auto"/>
              <w:left w:val="nil"/>
              <w:bottom w:val="single" w:sz="4" w:space="0" w:color="auto"/>
              <w:right w:val="single" w:sz="4" w:space="0" w:color="auto"/>
            </w:tcBorders>
            <w:shd w:val="clear" w:color="auto" w:fill="auto"/>
            <w:vAlign w:val="bottom"/>
            <w:hideMark/>
          </w:tcPr>
          <w:p w14:paraId="0242FE5E" w14:textId="30AEA480"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L</w:t>
            </w:r>
            <w:r w:rsidR="00C91C66">
              <w:rPr>
                <w:rFonts w:ascii="Verdana" w:hAnsi="Verdana" w:cs="Calibri"/>
                <w:color w:val="000000"/>
                <w:sz w:val="20"/>
                <w:lang w:val="nl-BE" w:eastAsia="nl-BE"/>
              </w:rPr>
              <w:t>andbouw</w:t>
            </w:r>
            <w:r w:rsidRPr="00E55358">
              <w:rPr>
                <w:rFonts w:ascii="Verdana" w:hAnsi="Verdana" w:cs="Calibri"/>
                <w:color w:val="000000"/>
                <w:sz w:val="20"/>
                <w:lang w:val="nl-BE" w:eastAsia="nl-BE"/>
              </w:rPr>
              <w:t>bedrijven onder biocontrole</w:t>
            </w:r>
          </w:p>
        </w:tc>
        <w:tc>
          <w:tcPr>
            <w:tcW w:w="1736" w:type="dxa"/>
            <w:tcBorders>
              <w:top w:val="single" w:sz="4" w:space="0" w:color="auto"/>
              <w:left w:val="nil"/>
              <w:bottom w:val="single" w:sz="4" w:space="0" w:color="auto"/>
              <w:right w:val="single" w:sz="4" w:space="0" w:color="auto"/>
            </w:tcBorders>
            <w:shd w:val="clear" w:color="auto" w:fill="auto"/>
            <w:vAlign w:val="bottom"/>
            <w:hideMark/>
          </w:tcPr>
          <w:p w14:paraId="5F251A90" w14:textId="4BCCA9F9" w:rsidR="00E55358" w:rsidRPr="00E55358" w:rsidRDefault="00C91C66" w:rsidP="00D404BD">
            <w:pPr>
              <w:jc w:val="center"/>
              <w:rPr>
                <w:rFonts w:ascii="Verdana" w:hAnsi="Verdana" w:cs="Calibri"/>
                <w:color w:val="000000"/>
                <w:sz w:val="20"/>
                <w:lang w:val="nl-BE" w:eastAsia="nl-BE"/>
              </w:rPr>
            </w:pPr>
            <w:r>
              <w:rPr>
                <w:rFonts w:ascii="Verdana" w:hAnsi="Verdana" w:cs="Calibri"/>
                <w:color w:val="000000"/>
                <w:sz w:val="20"/>
                <w:lang w:val="nl-BE" w:eastAsia="nl-BE"/>
              </w:rPr>
              <w:t>S</w:t>
            </w:r>
            <w:r w:rsidR="00E55358" w:rsidRPr="00E55358">
              <w:rPr>
                <w:rFonts w:ascii="Verdana" w:hAnsi="Verdana" w:cs="Calibri"/>
                <w:color w:val="000000"/>
                <w:sz w:val="20"/>
                <w:lang w:val="nl-BE" w:eastAsia="nl-BE"/>
              </w:rPr>
              <w:t>topzettingen</w:t>
            </w:r>
          </w:p>
        </w:tc>
        <w:tc>
          <w:tcPr>
            <w:tcW w:w="1627" w:type="dxa"/>
            <w:tcBorders>
              <w:top w:val="single" w:sz="4" w:space="0" w:color="auto"/>
              <w:left w:val="nil"/>
              <w:bottom w:val="single" w:sz="4" w:space="0" w:color="auto"/>
              <w:right w:val="single" w:sz="4" w:space="0" w:color="auto"/>
            </w:tcBorders>
            <w:shd w:val="clear" w:color="auto" w:fill="auto"/>
            <w:vAlign w:val="bottom"/>
            <w:hideMark/>
          </w:tcPr>
          <w:p w14:paraId="2D78EBEB" w14:textId="6C46477B" w:rsidR="00E55358" w:rsidRPr="00E55358" w:rsidRDefault="00C91C66" w:rsidP="00D404BD">
            <w:pPr>
              <w:jc w:val="center"/>
              <w:rPr>
                <w:rFonts w:ascii="Verdana" w:hAnsi="Verdana" w:cs="Calibri"/>
                <w:color w:val="000000"/>
                <w:sz w:val="20"/>
                <w:lang w:val="nl-BE" w:eastAsia="nl-BE"/>
              </w:rPr>
            </w:pPr>
            <w:r>
              <w:rPr>
                <w:rFonts w:ascii="Verdana" w:hAnsi="Verdana" w:cs="Calibri"/>
                <w:color w:val="000000"/>
                <w:sz w:val="20"/>
                <w:lang w:val="nl-BE" w:eastAsia="nl-BE"/>
              </w:rPr>
              <w:t>N</w:t>
            </w:r>
            <w:r w:rsidR="00E55358" w:rsidRPr="00E55358">
              <w:rPr>
                <w:rFonts w:ascii="Verdana" w:hAnsi="Verdana" w:cs="Calibri"/>
                <w:color w:val="000000"/>
                <w:sz w:val="20"/>
                <w:lang w:val="nl-BE" w:eastAsia="nl-BE"/>
              </w:rPr>
              <w:t>ieuwe aanmeldingen</w:t>
            </w:r>
          </w:p>
        </w:tc>
      </w:tr>
      <w:tr w:rsidR="00E55358" w:rsidRPr="00E55358" w14:paraId="58BF5223" w14:textId="77777777" w:rsidTr="00C91C66">
        <w:trPr>
          <w:trHeight w:val="255"/>
        </w:trPr>
        <w:tc>
          <w:tcPr>
            <w:tcW w:w="8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F3BFA0"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2019</w:t>
            </w:r>
          </w:p>
        </w:tc>
        <w:tc>
          <w:tcPr>
            <w:tcW w:w="1985" w:type="dxa"/>
            <w:tcBorders>
              <w:top w:val="nil"/>
              <w:left w:val="nil"/>
              <w:bottom w:val="nil"/>
              <w:right w:val="single" w:sz="4" w:space="0" w:color="auto"/>
            </w:tcBorders>
            <w:shd w:val="clear" w:color="auto" w:fill="auto"/>
            <w:noWrap/>
            <w:vAlign w:val="bottom"/>
            <w:hideMark/>
          </w:tcPr>
          <w:p w14:paraId="010B40A2"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West-Vlaanderen</w:t>
            </w:r>
          </w:p>
        </w:tc>
        <w:tc>
          <w:tcPr>
            <w:tcW w:w="2590" w:type="dxa"/>
            <w:tcBorders>
              <w:top w:val="nil"/>
              <w:left w:val="nil"/>
              <w:bottom w:val="nil"/>
              <w:right w:val="single" w:sz="4" w:space="0" w:color="auto"/>
            </w:tcBorders>
            <w:shd w:val="clear" w:color="auto" w:fill="auto"/>
            <w:noWrap/>
            <w:vAlign w:val="bottom"/>
            <w:hideMark/>
          </w:tcPr>
          <w:p w14:paraId="27BB42B9"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140</w:t>
            </w:r>
          </w:p>
        </w:tc>
        <w:tc>
          <w:tcPr>
            <w:tcW w:w="1736" w:type="dxa"/>
            <w:tcBorders>
              <w:top w:val="nil"/>
              <w:left w:val="nil"/>
              <w:bottom w:val="nil"/>
              <w:right w:val="single" w:sz="4" w:space="0" w:color="auto"/>
            </w:tcBorders>
            <w:shd w:val="clear" w:color="auto" w:fill="auto"/>
            <w:noWrap/>
            <w:vAlign w:val="bottom"/>
            <w:hideMark/>
          </w:tcPr>
          <w:p w14:paraId="55FB6BB4"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6</w:t>
            </w:r>
          </w:p>
        </w:tc>
        <w:tc>
          <w:tcPr>
            <w:tcW w:w="1627" w:type="dxa"/>
            <w:tcBorders>
              <w:top w:val="nil"/>
              <w:left w:val="nil"/>
              <w:bottom w:val="nil"/>
              <w:right w:val="single" w:sz="4" w:space="0" w:color="auto"/>
            </w:tcBorders>
            <w:shd w:val="clear" w:color="auto" w:fill="auto"/>
            <w:noWrap/>
            <w:vAlign w:val="bottom"/>
            <w:hideMark/>
          </w:tcPr>
          <w:p w14:paraId="295FBC16"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16</w:t>
            </w:r>
          </w:p>
        </w:tc>
      </w:tr>
      <w:tr w:rsidR="00E55358" w:rsidRPr="00E55358" w14:paraId="6361B4B6"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3EBEE0C2"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3BC1365D"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Oost-Vlaanderen</w:t>
            </w:r>
          </w:p>
        </w:tc>
        <w:tc>
          <w:tcPr>
            <w:tcW w:w="2590" w:type="dxa"/>
            <w:tcBorders>
              <w:top w:val="nil"/>
              <w:left w:val="nil"/>
              <w:bottom w:val="nil"/>
              <w:right w:val="single" w:sz="4" w:space="0" w:color="auto"/>
            </w:tcBorders>
            <w:shd w:val="clear" w:color="auto" w:fill="auto"/>
            <w:noWrap/>
            <w:vAlign w:val="bottom"/>
            <w:hideMark/>
          </w:tcPr>
          <w:p w14:paraId="7E4F56FD"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121</w:t>
            </w:r>
          </w:p>
        </w:tc>
        <w:tc>
          <w:tcPr>
            <w:tcW w:w="1736" w:type="dxa"/>
            <w:tcBorders>
              <w:top w:val="nil"/>
              <w:left w:val="nil"/>
              <w:bottom w:val="nil"/>
              <w:right w:val="single" w:sz="4" w:space="0" w:color="auto"/>
            </w:tcBorders>
            <w:shd w:val="clear" w:color="auto" w:fill="auto"/>
            <w:noWrap/>
            <w:vAlign w:val="bottom"/>
            <w:hideMark/>
          </w:tcPr>
          <w:p w14:paraId="44C91382"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4</w:t>
            </w:r>
          </w:p>
        </w:tc>
        <w:tc>
          <w:tcPr>
            <w:tcW w:w="1627" w:type="dxa"/>
            <w:tcBorders>
              <w:top w:val="nil"/>
              <w:left w:val="nil"/>
              <w:bottom w:val="nil"/>
              <w:right w:val="single" w:sz="4" w:space="0" w:color="auto"/>
            </w:tcBorders>
            <w:shd w:val="clear" w:color="auto" w:fill="auto"/>
            <w:noWrap/>
            <w:vAlign w:val="bottom"/>
            <w:hideMark/>
          </w:tcPr>
          <w:p w14:paraId="70FE35C5"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14</w:t>
            </w:r>
          </w:p>
        </w:tc>
      </w:tr>
      <w:tr w:rsidR="00E55358" w:rsidRPr="00E55358" w14:paraId="447C2213"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365E848E"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63101EA4"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Limburg</w:t>
            </w:r>
          </w:p>
        </w:tc>
        <w:tc>
          <w:tcPr>
            <w:tcW w:w="2590" w:type="dxa"/>
            <w:tcBorders>
              <w:top w:val="nil"/>
              <w:left w:val="nil"/>
              <w:bottom w:val="nil"/>
              <w:right w:val="single" w:sz="4" w:space="0" w:color="auto"/>
            </w:tcBorders>
            <w:shd w:val="clear" w:color="auto" w:fill="auto"/>
            <w:noWrap/>
            <w:vAlign w:val="bottom"/>
            <w:hideMark/>
          </w:tcPr>
          <w:p w14:paraId="7C74585C"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77</w:t>
            </w:r>
          </w:p>
        </w:tc>
        <w:tc>
          <w:tcPr>
            <w:tcW w:w="1736" w:type="dxa"/>
            <w:tcBorders>
              <w:top w:val="nil"/>
              <w:left w:val="nil"/>
              <w:bottom w:val="nil"/>
              <w:right w:val="single" w:sz="4" w:space="0" w:color="auto"/>
            </w:tcBorders>
            <w:shd w:val="clear" w:color="auto" w:fill="auto"/>
            <w:noWrap/>
            <w:vAlign w:val="bottom"/>
            <w:hideMark/>
          </w:tcPr>
          <w:p w14:paraId="166EB903"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5</w:t>
            </w:r>
          </w:p>
        </w:tc>
        <w:tc>
          <w:tcPr>
            <w:tcW w:w="1627" w:type="dxa"/>
            <w:tcBorders>
              <w:top w:val="nil"/>
              <w:left w:val="nil"/>
              <w:bottom w:val="nil"/>
              <w:right w:val="single" w:sz="4" w:space="0" w:color="auto"/>
            </w:tcBorders>
            <w:shd w:val="clear" w:color="auto" w:fill="auto"/>
            <w:noWrap/>
            <w:vAlign w:val="bottom"/>
            <w:hideMark/>
          </w:tcPr>
          <w:p w14:paraId="30BC57AC"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14</w:t>
            </w:r>
          </w:p>
        </w:tc>
      </w:tr>
      <w:tr w:rsidR="00E55358" w:rsidRPr="00E55358" w14:paraId="3BF64F4D"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6933FC68"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0A6702E4"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Antwerpen</w:t>
            </w:r>
          </w:p>
        </w:tc>
        <w:tc>
          <w:tcPr>
            <w:tcW w:w="2590" w:type="dxa"/>
            <w:tcBorders>
              <w:top w:val="nil"/>
              <w:left w:val="nil"/>
              <w:bottom w:val="nil"/>
              <w:right w:val="single" w:sz="4" w:space="0" w:color="auto"/>
            </w:tcBorders>
            <w:shd w:val="clear" w:color="auto" w:fill="auto"/>
            <w:noWrap/>
            <w:vAlign w:val="bottom"/>
            <w:hideMark/>
          </w:tcPr>
          <w:p w14:paraId="2CE6A7E4"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116</w:t>
            </w:r>
          </w:p>
        </w:tc>
        <w:tc>
          <w:tcPr>
            <w:tcW w:w="1736" w:type="dxa"/>
            <w:tcBorders>
              <w:top w:val="nil"/>
              <w:left w:val="nil"/>
              <w:bottom w:val="nil"/>
              <w:right w:val="single" w:sz="4" w:space="0" w:color="auto"/>
            </w:tcBorders>
            <w:shd w:val="clear" w:color="auto" w:fill="auto"/>
            <w:noWrap/>
            <w:vAlign w:val="bottom"/>
            <w:hideMark/>
          </w:tcPr>
          <w:p w14:paraId="27C39F1C"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8</w:t>
            </w:r>
          </w:p>
        </w:tc>
        <w:tc>
          <w:tcPr>
            <w:tcW w:w="1627" w:type="dxa"/>
            <w:tcBorders>
              <w:top w:val="nil"/>
              <w:left w:val="nil"/>
              <w:bottom w:val="nil"/>
              <w:right w:val="single" w:sz="4" w:space="0" w:color="auto"/>
            </w:tcBorders>
            <w:shd w:val="clear" w:color="auto" w:fill="auto"/>
            <w:noWrap/>
            <w:vAlign w:val="bottom"/>
            <w:hideMark/>
          </w:tcPr>
          <w:p w14:paraId="16BBC160"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19</w:t>
            </w:r>
          </w:p>
        </w:tc>
      </w:tr>
      <w:tr w:rsidR="00E55358" w:rsidRPr="00E55358" w14:paraId="40742FF2"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734D0520"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6CCA99C1"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Vlaams-Brabant</w:t>
            </w:r>
          </w:p>
        </w:tc>
        <w:tc>
          <w:tcPr>
            <w:tcW w:w="2590" w:type="dxa"/>
            <w:tcBorders>
              <w:top w:val="nil"/>
              <w:left w:val="nil"/>
              <w:bottom w:val="nil"/>
              <w:right w:val="single" w:sz="4" w:space="0" w:color="auto"/>
            </w:tcBorders>
            <w:shd w:val="clear" w:color="auto" w:fill="auto"/>
            <w:noWrap/>
            <w:vAlign w:val="bottom"/>
            <w:hideMark/>
          </w:tcPr>
          <w:p w14:paraId="33796824"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108</w:t>
            </w:r>
          </w:p>
        </w:tc>
        <w:tc>
          <w:tcPr>
            <w:tcW w:w="1736" w:type="dxa"/>
            <w:tcBorders>
              <w:top w:val="nil"/>
              <w:left w:val="nil"/>
              <w:bottom w:val="nil"/>
              <w:right w:val="single" w:sz="4" w:space="0" w:color="auto"/>
            </w:tcBorders>
            <w:shd w:val="clear" w:color="auto" w:fill="auto"/>
            <w:noWrap/>
            <w:vAlign w:val="bottom"/>
            <w:hideMark/>
          </w:tcPr>
          <w:p w14:paraId="539CFDA0"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4</w:t>
            </w:r>
          </w:p>
        </w:tc>
        <w:tc>
          <w:tcPr>
            <w:tcW w:w="1627" w:type="dxa"/>
            <w:tcBorders>
              <w:top w:val="nil"/>
              <w:left w:val="nil"/>
              <w:bottom w:val="nil"/>
              <w:right w:val="single" w:sz="4" w:space="0" w:color="auto"/>
            </w:tcBorders>
            <w:shd w:val="clear" w:color="auto" w:fill="auto"/>
            <w:noWrap/>
            <w:vAlign w:val="bottom"/>
            <w:hideMark/>
          </w:tcPr>
          <w:p w14:paraId="48BAC714"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12</w:t>
            </w:r>
          </w:p>
        </w:tc>
      </w:tr>
      <w:tr w:rsidR="00E55358" w:rsidRPr="00E55358" w14:paraId="1156174A"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44601D0C"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single" w:sz="4" w:space="0" w:color="auto"/>
              <w:right w:val="single" w:sz="4" w:space="0" w:color="auto"/>
            </w:tcBorders>
            <w:shd w:val="clear" w:color="auto" w:fill="auto"/>
            <w:noWrap/>
            <w:vAlign w:val="bottom"/>
            <w:hideMark/>
          </w:tcPr>
          <w:p w14:paraId="36472FCC"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TOTAAL</w:t>
            </w:r>
          </w:p>
        </w:tc>
        <w:tc>
          <w:tcPr>
            <w:tcW w:w="2590" w:type="dxa"/>
            <w:tcBorders>
              <w:top w:val="nil"/>
              <w:left w:val="nil"/>
              <w:bottom w:val="single" w:sz="4" w:space="0" w:color="auto"/>
              <w:right w:val="single" w:sz="4" w:space="0" w:color="auto"/>
            </w:tcBorders>
            <w:shd w:val="clear" w:color="auto" w:fill="auto"/>
            <w:noWrap/>
            <w:vAlign w:val="bottom"/>
            <w:hideMark/>
          </w:tcPr>
          <w:p w14:paraId="6401882A"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562</w:t>
            </w:r>
          </w:p>
        </w:tc>
        <w:tc>
          <w:tcPr>
            <w:tcW w:w="1736" w:type="dxa"/>
            <w:tcBorders>
              <w:top w:val="nil"/>
              <w:left w:val="nil"/>
              <w:bottom w:val="single" w:sz="4" w:space="0" w:color="auto"/>
              <w:right w:val="single" w:sz="4" w:space="0" w:color="auto"/>
            </w:tcBorders>
            <w:shd w:val="clear" w:color="auto" w:fill="auto"/>
            <w:noWrap/>
            <w:vAlign w:val="bottom"/>
            <w:hideMark/>
          </w:tcPr>
          <w:p w14:paraId="29D1920B"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27</w:t>
            </w:r>
          </w:p>
        </w:tc>
        <w:tc>
          <w:tcPr>
            <w:tcW w:w="1627" w:type="dxa"/>
            <w:tcBorders>
              <w:top w:val="nil"/>
              <w:left w:val="nil"/>
              <w:bottom w:val="single" w:sz="4" w:space="0" w:color="auto"/>
              <w:right w:val="single" w:sz="4" w:space="0" w:color="auto"/>
            </w:tcBorders>
            <w:shd w:val="clear" w:color="auto" w:fill="auto"/>
            <w:noWrap/>
            <w:vAlign w:val="bottom"/>
            <w:hideMark/>
          </w:tcPr>
          <w:p w14:paraId="67DC8137"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75</w:t>
            </w:r>
          </w:p>
        </w:tc>
      </w:tr>
      <w:tr w:rsidR="00E55358" w:rsidRPr="00E55358" w14:paraId="6685D7F4" w14:textId="77777777" w:rsidTr="00C91C66">
        <w:trPr>
          <w:trHeight w:val="255"/>
        </w:trPr>
        <w:tc>
          <w:tcPr>
            <w:tcW w:w="8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C83279"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2018</w:t>
            </w:r>
          </w:p>
        </w:tc>
        <w:tc>
          <w:tcPr>
            <w:tcW w:w="1985" w:type="dxa"/>
            <w:tcBorders>
              <w:top w:val="nil"/>
              <w:left w:val="nil"/>
              <w:bottom w:val="nil"/>
              <w:right w:val="single" w:sz="4" w:space="0" w:color="auto"/>
            </w:tcBorders>
            <w:shd w:val="clear" w:color="auto" w:fill="auto"/>
            <w:noWrap/>
            <w:vAlign w:val="bottom"/>
            <w:hideMark/>
          </w:tcPr>
          <w:p w14:paraId="51451576"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West-Vlaanderen</w:t>
            </w:r>
          </w:p>
        </w:tc>
        <w:tc>
          <w:tcPr>
            <w:tcW w:w="2590" w:type="dxa"/>
            <w:tcBorders>
              <w:top w:val="nil"/>
              <w:left w:val="nil"/>
              <w:bottom w:val="nil"/>
              <w:right w:val="single" w:sz="4" w:space="0" w:color="auto"/>
            </w:tcBorders>
            <w:shd w:val="clear" w:color="auto" w:fill="auto"/>
            <w:noWrap/>
            <w:vAlign w:val="bottom"/>
            <w:hideMark/>
          </w:tcPr>
          <w:p w14:paraId="625530F9"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129</w:t>
            </w:r>
          </w:p>
        </w:tc>
        <w:tc>
          <w:tcPr>
            <w:tcW w:w="1736" w:type="dxa"/>
            <w:tcBorders>
              <w:top w:val="nil"/>
              <w:left w:val="nil"/>
              <w:bottom w:val="nil"/>
              <w:right w:val="single" w:sz="4" w:space="0" w:color="auto"/>
            </w:tcBorders>
            <w:shd w:val="clear" w:color="auto" w:fill="auto"/>
            <w:noWrap/>
            <w:vAlign w:val="bottom"/>
            <w:hideMark/>
          </w:tcPr>
          <w:p w14:paraId="7944A9E1"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2</w:t>
            </w:r>
          </w:p>
        </w:tc>
        <w:tc>
          <w:tcPr>
            <w:tcW w:w="1627" w:type="dxa"/>
            <w:tcBorders>
              <w:top w:val="nil"/>
              <w:left w:val="nil"/>
              <w:bottom w:val="nil"/>
              <w:right w:val="single" w:sz="4" w:space="0" w:color="auto"/>
            </w:tcBorders>
            <w:shd w:val="clear" w:color="auto" w:fill="auto"/>
            <w:noWrap/>
            <w:vAlign w:val="bottom"/>
            <w:hideMark/>
          </w:tcPr>
          <w:p w14:paraId="5A360C61"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15</w:t>
            </w:r>
          </w:p>
        </w:tc>
      </w:tr>
      <w:tr w:rsidR="00E55358" w:rsidRPr="00E55358" w14:paraId="2E70247B"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37BA8901"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0A26AB48"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Oost-Vlaanderen</w:t>
            </w:r>
          </w:p>
        </w:tc>
        <w:tc>
          <w:tcPr>
            <w:tcW w:w="2590" w:type="dxa"/>
            <w:tcBorders>
              <w:top w:val="nil"/>
              <w:left w:val="nil"/>
              <w:bottom w:val="nil"/>
              <w:right w:val="single" w:sz="4" w:space="0" w:color="auto"/>
            </w:tcBorders>
            <w:shd w:val="clear" w:color="auto" w:fill="auto"/>
            <w:noWrap/>
            <w:vAlign w:val="bottom"/>
            <w:hideMark/>
          </w:tcPr>
          <w:p w14:paraId="08859A50"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112</w:t>
            </w:r>
          </w:p>
        </w:tc>
        <w:tc>
          <w:tcPr>
            <w:tcW w:w="1736" w:type="dxa"/>
            <w:tcBorders>
              <w:top w:val="nil"/>
              <w:left w:val="nil"/>
              <w:bottom w:val="nil"/>
              <w:right w:val="single" w:sz="4" w:space="0" w:color="auto"/>
            </w:tcBorders>
            <w:shd w:val="clear" w:color="auto" w:fill="auto"/>
            <w:noWrap/>
            <w:vAlign w:val="bottom"/>
            <w:hideMark/>
          </w:tcPr>
          <w:p w14:paraId="087DA889"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2</w:t>
            </w:r>
          </w:p>
        </w:tc>
        <w:tc>
          <w:tcPr>
            <w:tcW w:w="1627" w:type="dxa"/>
            <w:tcBorders>
              <w:top w:val="nil"/>
              <w:left w:val="nil"/>
              <w:bottom w:val="nil"/>
              <w:right w:val="single" w:sz="4" w:space="0" w:color="auto"/>
            </w:tcBorders>
            <w:shd w:val="clear" w:color="auto" w:fill="auto"/>
            <w:noWrap/>
            <w:vAlign w:val="bottom"/>
            <w:hideMark/>
          </w:tcPr>
          <w:p w14:paraId="57B74F75"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15</w:t>
            </w:r>
          </w:p>
        </w:tc>
      </w:tr>
      <w:tr w:rsidR="00E55358" w:rsidRPr="00E55358" w14:paraId="1B343D0B"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1F344885"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33CED4E2"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Limburg</w:t>
            </w:r>
          </w:p>
        </w:tc>
        <w:tc>
          <w:tcPr>
            <w:tcW w:w="2590" w:type="dxa"/>
            <w:tcBorders>
              <w:top w:val="nil"/>
              <w:left w:val="nil"/>
              <w:bottom w:val="nil"/>
              <w:right w:val="single" w:sz="4" w:space="0" w:color="auto"/>
            </w:tcBorders>
            <w:shd w:val="clear" w:color="auto" w:fill="auto"/>
            <w:noWrap/>
            <w:vAlign w:val="bottom"/>
            <w:hideMark/>
          </w:tcPr>
          <w:p w14:paraId="20C9AF48"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68</w:t>
            </w:r>
          </w:p>
        </w:tc>
        <w:tc>
          <w:tcPr>
            <w:tcW w:w="1736" w:type="dxa"/>
            <w:tcBorders>
              <w:top w:val="nil"/>
              <w:left w:val="nil"/>
              <w:bottom w:val="nil"/>
              <w:right w:val="single" w:sz="4" w:space="0" w:color="auto"/>
            </w:tcBorders>
            <w:shd w:val="clear" w:color="auto" w:fill="auto"/>
            <w:noWrap/>
            <w:vAlign w:val="bottom"/>
            <w:hideMark/>
          </w:tcPr>
          <w:p w14:paraId="74561413"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0</w:t>
            </w:r>
          </w:p>
        </w:tc>
        <w:tc>
          <w:tcPr>
            <w:tcW w:w="1627" w:type="dxa"/>
            <w:tcBorders>
              <w:top w:val="nil"/>
              <w:left w:val="nil"/>
              <w:bottom w:val="nil"/>
              <w:right w:val="single" w:sz="4" w:space="0" w:color="auto"/>
            </w:tcBorders>
            <w:shd w:val="clear" w:color="auto" w:fill="auto"/>
            <w:noWrap/>
            <w:vAlign w:val="bottom"/>
            <w:hideMark/>
          </w:tcPr>
          <w:p w14:paraId="254D2294"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5</w:t>
            </w:r>
          </w:p>
        </w:tc>
      </w:tr>
      <w:tr w:rsidR="00E55358" w:rsidRPr="00E55358" w14:paraId="7EEF0138"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3E168818"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016FC3EF"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Antwerpen</w:t>
            </w:r>
          </w:p>
        </w:tc>
        <w:tc>
          <w:tcPr>
            <w:tcW w:w="2590" w:type="dxa"/>
            <w:tcBorders>
              <w:top w:val="nil"/>
              <w:left w:val="nil"/>
              <w:bottom w:val="nil"/>
              <w:right w:val="single" w:sz="4" w:space="0" w:color="auto"/>
            </w:tcBorders>
            <w:shd w:val="clear" w:color="auto" w:fill="auto"/>
            <w:noWrap/>
            <w:vAlign w:val="bottom"/>
            <w:hideMark/>
          </w:tcPr>
          <w:p w14:paraId="37BC58AE"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106</w:t>
            </w:r>
          </w:p>
        </w:tc>
        <w:tc>
          <w:tcPr>
            <w:tcW w:w="1736" w:type="dxa"/>
            <w:tcBorders>
              <w:top w:val="nil"/>
              <w:left w:val="nil"/>
              <w:bottom w:val="nil"/>
              <w:right w:val="single" w:sz="4" w:space="0" w:color="auto"/>
            </w:tcBorders>
            <w:shd w:val="clear" w:color="auto" w:fill="auto"/>
            <w:noWrap/>
            <w:vAlign w:val="bottom"/>
            <w:hideMark/>
          </w:tcPr>
          <w:p w14:paraId="4FA2CF2C"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5</w:t>
            </w:r>
          </w:p>
        </w:tc>
        <w:tc>
          <w:tcPr>
            <w:tcW w:w="1627" w:type="dxa"/>
            <w:tcBorders>
              <w:top w:val="nil"/>
              <w:left w:val="nil"/>
              <w:bottom w:val="nil"/>
              <w:right w:val="single" w:sz="4" w:space="0" w:color="auto"/>
            </w:tcBorders>
            <w:shd w:val="clear" w:color="auto" w:fill="auto"/>
            <w:noWrap/>
            <w:vAlign w:val="bottom"/>
            <w:hideMark/>
          </w:tcPr>
          <w:p w14:paraId="33F2A69F"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13</w:t>
            </w:r>
          </w:p>
        </w:tc>
      </w:tr>
      <w:tr w:rsidR="00E55358" w:rsidRPr="00E55358" w14:paraId="424DDD63"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320EAAEB"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77BFD0A9"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Vlaams-Brabant</w:t>
            </w:r>
          </w:p>
        </w:tc>
        <w:tc>
          <w:tcPr>
            <w:tcW w:w="2590" w:type="dxa"/>
            <w:tcBorders>
              <w:top w:val="nil"/>
              <w:left w:val="nil"/>
              <w:bottom w:val="nil"/>
              <w:right w:val="single" w:sz="4" w:space="0" w:color="auto"/>
            </w:tcBorders>
            <w:shd w:val="clear" w:color="auto" w:fill="auto"/>
            <w:noWrap/>
            <w:vAlign w:val="bottom"/>
            <w:hideMark/>
          </w:tcPr>
          <w:p w14:paraId="14B4D4B0"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99</w:t>
            </w:r>
          </w:p>
        </w:tc>
        <w:tc>
          <w:tcPr>
            <w:tcW w:w="1736" w:type="dxa"/>
            <w:tcBorders>
              <w:top w:val="nil"/>
              <w:left w:val="nil"/>
              <w:bottom w:val="nil"/>
              <w:right w:val="single" w:sz="4" w:space="0" w:color="auto"/>
            </w:tcBorders>
            <w:shd w:val="clear" w:color="auto" w:fill="auto"/>
            <w:noWrap/>
            <w:vAlign w:val="bottom"/>
            <w:hideMark/>
          </w:tcPr>
          <w:p w14:paraId="78502FFD"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2</w:t>
            </w:r>
          </w:p>
        </w:tc>
        <w:tc>
          <w:tcPr>
            <w:tcW w:w="1627" w:type="dxa"/>
            <w:tcBorders>
              <w:top w:val="nil"/>
              <w:left w:val="nil"/>
              <w:bottom w:val="nil"/>
              <w:right w:val="single" w:sz="4" w:space="0" w:color="auto"/>
            </w:tcBorders>
            <w:shd w:val="clear" w:color="auto" w:fill="auto"/>
            <w:noWrap/>
            <w:vAlign w:val="bottom"/>
            <w:hideMark/>
          </w:tcPr>
          <w:p w14:paraId="374DE4C3"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8</w:t>
            </w:r>
          </w:p>
        </w:tc>
      </w:tr>
      <w:tr w:rsidR="00E55358" w:rsidRPr="00E55358" w14:paraId="55473443"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403302EB"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single" w:sz="4" w:space="0" w:color="auto"/>
              <w:right w:val="single" w:sz="4" w:space="0" w:color="auto"/>
            </w:tcBorders>
            <w:shd w:val="clear" w:color="auto" w:fill="auto"/>
            <w:noWrap/>
            <w:vAlign w:val="bottom"/>
            <w:hideMark/>
          </w:tcPr>
          <w:p w14:paraId="0003D70E"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TOTAAL</w:t>
            </w:r>
          </w:p>
        </w:tc>
        <w:tc>
          <w:tcPr>
            <w:tcW w:w="2590" w:type="dxa"/>
            <w:tcBorders>
              <w:top w:val="nil"/>
              <w:left w:val="nil"/>
              <w:bottom w:val="single" w:sz="4" w:space="0" w:color="auto"/>
              <w:right w:val="single" w:sz="4" w:space="0" w:color="auto"/>
            </w:tcBorders>
            <w:shd w:val="clear" w:color="auto" w:fill="auto"/>
            <w:noWrap/>
            <w:vAlign w:val="bottom"/>
            <w:hideMark/>
          </w:tcPr>
          <w:p w14:paraId="2E5DD3DB"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514</w:t>
            </w:r>
          </w:p>
        </w:tc>
        <w:tc>
          <w:tcPr>
            <w:tcW w:w="1736" w:type="dxa"/>
            <w:tcBorders>
              <w:top w:val="nil"/>
              <w:left w:val="nil"/>
              <w:bottom w:val="single" w:sz="4" w:space="0" w:color="auto"/>
              <w:right w:val="single" w:sz="4" w:space="0" w:color="auto"/>
            </w:tcBorders>
            <w:shd w:val="clear" w:color="auto" w:fill="auto"/>
            <w:noWrap/>
            <w:vAlign w:val="bottom"/>
            <w:hideMark/>
          </w:tcPr>
          <w:p w14:paraId="609552FF"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11</w:t>
            </w:r>
          </w:p>
        </w:tc>
        <w:tc>
          <w:tcPr>
            <w:tcW w:w="1627" w:type="dxa"/>
            <w:tcBorders>
              <w:top w:val="nil"/>
              <w:left w:val="nil"/>
              <w:bottom w:val="single" w:sz="4" w:space="0" w:color="auto"/>
              <w:right w:val="single" w:sz="4" w:space="0" w:color="auto"/>
            </w:tcBorders>
            <w:shd w:val="clear" w:color="auto" w:fill="auto"/>
            <w:noWrap/>
            <w:vAlign w:val="bottom"/>
            <w:hideMark/>
          </w:tcPr>
          <w:p w14:paraId="5B9DF184"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56</w:t>
            </w:r>
          </w:p>
        </w:tc>
      </w:tr>
      <w:tr w:rsidR="00E55358" w:rsidRPr="00E55358" w14:paraId="022D5559" w14:textId="77777777" w:rsidTr="00C91C66">
        <w:trPr>
          <w:trHeight w:val="255"/>
        </w:trPr>
        <w:tc>
          <w:tcPr>
            <w:tcW w:w="8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C9FB"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2017</w:t>
            </w:r>
          </w:p>
        </w:tc>
        <w:tc>
          <w:tcPr>
            <w:tcW w:w="1985" w:type="dxa"/>
            <w:tcBorders>
              <w:top w:val="nil"/>
              <w:left w:val="nil"/>
              <w:bottom w:val="nil"/>
              <w:right w:val="single" w:sz="4" w:space="0" w:color="auto"/>
            </w:tcBorders>
            <w:shd w:val="clear" w:color="auto" w:fill="auto"/>
            <w:noWrap/>
            <w:vAlign w:val="bottom"/>
            <w:hideMark/>
          </w:tcPr>
          <w:p w14:paraId="2ACD5B48"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West-Vlaanderen</w:t>
            </w:r>
          </w:p>
        </w:tc>
        <w:tc>
          <w:tcPr>
            <w:tcW w:w="2590" w:type="dxa"/>
            <w:tcBorders>
              <w:top w:val="nil"/>
              <w:left w:val="nil"/>
              <w:bottom w:val="nil"/>
              <w:right w:val="single" w:sz="4" w:space="0" w:color="auto"/>
            </w:tcBorders>
            <w:shd w:val="clear" w:color="auto" w:fill="auto"/>
            <w:noWrap/>
            <w:vAlign w:val="bottom"/>
            <w:hideMark/>
          </w:tcPr>
          <w:p w14:paraId="23339C5E"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115</w:t>
            </w:r>
          </w:p>
        </w:tc>
        <w:tc>
          <w:tcPr>
            <w:tcW w:w="1736" w:type="dxa"/>
            <w:tcBorders>
              <w:top w:val="nil"/>
              <w:left w:val="nil"/>
              <w:bottom w:val="nil"/>
              <w:right w:val="single" w:sz="4" w:space="0" w:color="auto"/>
            </w:tcBorders>
            <w:shd w:val="clear" w:color="auto" w:fill="auto"/>
            <w:noWrap/>
            <w:vAlign w:val="bottom"/>
            <w:hideMark/>
          </w:tcPr>
          <w:p w14:paraId="0E02995E"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7</w:t>
            </w:r>
          </w:p>
        </w:tc>
        <w:tc>
          <w:tcPr>
            <w:tcW w:w="1627" w:type="dxa"/>
            <w:tcBorders>
              <w:top w:val="nil"/>
              <w:left w:val="nil"/>
              <w:bottom w:val="nil"/>
              <w:right w:val="single" w:sz="4" w:space="0" w:color="auto"/>
            </w:tcBorders>
            <w:shd w:val="clear" w:color="auto" w:fill="auto"/>
            <w:noWrap/>
            <w:vAlign w:val="bottom"/>
            <w:hideMark/>
          </w:tcPr>
          <w:p w14:paraId="14C26F1D"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16</w:t>
            </w:r>
          </w:p>
        </w:tc>
      </w:tr>
      <w:tr w:rsidR="00E55358" w:rsidRPr="00E55358" w14:paraId="4B9EEDCB"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202FF872"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6B5B0155"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Oost-Vlaanderen</w:t>
            </w:r>
          </w:p>
        </w:tc>
        <w:tc>
          <w:tcPr>
            <w:tcW w:w="2590" w:type="dxa"/>
            <w:tcBorders>
              <w:top w:val="nil"/>
              <w:left w:val="nil"/>
              <w:bottom w:val="nil"/>
              <w:right w:val="single" w:sz="4" w:space="0" w:color="auto"/>
            </w:tcBorders>
            <w:shd w:val="clear" w:color="auto" w:fill="auto"/>
            <w:noWrap/>
            <w:vAlign w:val="bottom"/>
            <w:hideMark/>
          </w:tcPr>
          <w:p w14:paraId="1D4F1B82"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98</w:t>
            </w:r>
          </w:p>
        </w:tc>
        <w:tc>
          <w:tcPr>
            <w:tcW w:w="1736" w:type="dxa"/>
            <w:tcBorders>
              <w:top w:val="nil"/>
              <w:left w:val="nil"/>
              <w:bottom w:val="nil"/>
              <w:right w:val="single" w:sz="4" w:space="0" w:color="auto"/>
            </w:tcBorders>
            <w:shd w:val="clear" w:color="auto" w:fill="auto"/>
            <w:noWrap/>
            <w:vAlign w:val="bottom"/>
            <w:hideMark/>
          </w:tcPr>
          <w:p w14:paraId="7EDF06FD"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3</w:t>
            </w:r>
          </w:p>
        </w:tc>
        <w:tc>
          <w:tcPr>
            <w:tcW w:w="1627" w:type="dxa"/>
            <w:tcBorders>
              <w:top w:val="nil"/>
              <w:left w:val="nil"/>
              <w:bottom w:val="nil"/>
              <w:right w:val="single" w:sz="4" w:space="0" w:color="auto"/>
            </w:tcBorders>
            <w:shd w:val="clear" w:color="auto" w:fill="auto"/>
            <w:noWrap/>
            <w:vAlign w:val="bottom"/>
            <w:hideMark/>
          </w:tcPr>
          <w:p w14:paraId="4D1C2407"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15</w:t>
            </w:r>
          </w:p>
        </w:tc>
      </w:tr>
      <w:tr w:rsidR="00E55358" w:rsidRPr="00E55358" w14:paraId="211501DF"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2B156900"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6F6A002F"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Limburg</w:t>
            </w:r>
          </w:p>
        </w:tc>
        <w:tc>
          <w:tcPr>
            <w:tcW w:w="2590" w:type="dxa"/>
            <w:tcBorders>
              <w:top w:val="nil"/>
              <w:left w:val="nil"/>
              <w:bottom w:val="nil"/>
              <w:right w:val="single" w:sz="4" w:space="0" w:color="auto"/>
            </w:tcBorders>
            <w:shd w:val="clear" w:color="auto" w:fill="auto"/>
            <w:noWrap/>
            <w:vAlign w:val="bottom"/>
            <w:hideMark/>
          </w:tcPr>
          <w:p w14:paraId="50960D73"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63</w:t>
            </w:r>
          </w:p>
        </w:tc>
        <w:tc>
          <w:tcPr>
            <w:tcW w:w="1736" w:type="dxa"/>
            <w:tcBorders>
              <w:top w:val="nil"/>
              <w:left w:val="nil"/>
              <w:bottom w:val="nil"/>
              <w:right w:val="single" w:sz="4" w:space="0" w:color="auto"/>
            </w:tcBorders>
            <w:shd w:val="clear" w:color="auto" w:fill="auto"/>
            <w:noWrap/>
            <w:vAlign w:val="bottom"/>
            <w:hideMark/>
          </w:tcPr>
          <w:p w14:paraId="278ED0B7"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6</w:t>
            </w:r>
          </w:p>
        </w:tc>
        <w:tc>
          <w:tcPr>
            <w:tcW w:w="1627" w:type="dxa"/>
            <w:tcBorders>
              <w:top w:val="nil"/>
              <w:left w:val="nil"/>
              <w:bottom w:val="nil"/>
              <w:right w:val="single" w:sz="4" w:space="0" w:color="auto"/>
            </w:tcBorders>
            <w:shd w:val="clear" w:color="auto" w:fill="auto"/>
            <w:noWrap/>
            <w:vAlign w:val="bottom"/>
            <w:hideMark/>
          </w:tcPr>
          <w:p w14:paraId="2CE9D173"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7</w:t>
            </w:r>
          </w:p>
        </w:tc>
      </w:tr>
      <w:tr w:rsidR="00E55358" w:rsidRPr="00E55358" w14:paraId="6E472821"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3DF57A5D"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0D641E06"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Antwerpen</w:t>
            </w:r>
          </w:p>
        </w:tc>
        <w:tc>
          <w:tcPr>
            <w:tcW w:w="2590" w:type="dxa"/>
            <w:tcBorders>
              <w:top w:val="nil"/>
              <w:left w:val="nil"/>
              <w:bottom w:val="nil"/>
              <w:right w:val="single" w:sz="4" w:space="0" w:color="auto"/>
            </w:tcBorders>
            <w:shd w:val="clear" w:color="auto" w:fill="auto"/>
            <w:noWrap/>
            <w:vAlign w:val="bottom"/>
            <w:hideMark/>
          </w:tcPr>
          <w:p w14:paraId="54E096A8"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99</w:t>
            </w:r>
          </w:p>
        </w:tc>
        <w:tc>
          <w:tcPr>
            <w:tcW w:w="1736" w:type="dxa"/>
            <w:tcBorders>
              <w:top w:val="nil"/>
              <w:left w:val="nil"/>
              <w:bottom w:val="nil"/>
              <w:right w:val="single" w:sz="4" w:space="0" w:color="auto"/>
            </w:tcBorders>
            <w:shd w:val="clear" w:color="auto" w:fill="auto"/>
            <w:noWrap/>
            <w:vAlign w:val="bottom"/>
            <w:hideMark/>
          </w:tcPr>
          <w:p w14:paraId="47009A00"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5</w:t>
            </w:r>
          </w:p>
        </w:tc>
        <w:tc>
          <w:tcPr>
            <w:tcW w:w="1627" w:type="dxa"/>
            <w:tcBorders>
              <w:top w:val="nil"/>
              <w:left w:val="nil"/>
              <w:bottom w:val="nil"/>
              <w:right w:val="single" w:sz="4" w:space="0" w:color="auto"/>
            </w:tcBorders>
            <w:shd w:val="clear" w:color="auto" w:fill="auto"/>
            <w:noWrap/>
            <w:vAlign w:val="bottom"/>
            <w:hideMark/>
          </w:tcPr>
          <w:p w14:paraId="7D20CC36"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13</w:t>
            </w:r>
          </w:p>
        </w:tc>
      </w:tr>
      <w:tr w:rsidR="00E55358" w:rsidRPr="00E55358" w14:paraId="5D5DB9EF"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3ADB6536"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0DC69FC3"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Vlaams-Brabant</w:t>
            </w:r>
          </w:p>
        </w:tc>
        <w:tc>
          <w:tcPr>
            <w:tcW w:w="2590" w:type="dxa"/>
            <w:tcBorders>
              <w:top w:val="nil"/>
              <w:left w:val="nil"/>
              <w:bottom w:val="nil"/>
              <w:right w:val="single" w:sz="4" w:space="0" w:color="auto"/>
            </w:tcBorders>
            <w:shd w:val="clear" w:color="auto" w:fill="auto"/>
            <w:noWrap/>
            <w:vAlign w:val="bottom"/>
            <w:hideMark/>
          </w:tcPr>
          <w:p w14:paraId="17EBB8D6"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93</w:t>
            </w:r>
          </w:p>
        </w:tc>
        <w:tc>
          <w:tcPr>
            <w:tcW w:w="1736" w:type="dxa"/>
            <w:tcBorders>
              <w:top w:val="nil"/>
              <w:left w:val="nil"/>
              <w:bottom w:val="nil"/>
              <w:right w:val="single" w:sz="4" w:space="0" w:color="auto"/>
            </w:tcBorders>
            <w:shd w:val="clear" w:color="auto" w:fill="auto"/>
            <w:noWrap/>
            <w:vAlign w:val="bottom"/>
            <w:hideMark/>
          </w:tcPr>
          <w:p w14:paraId="491E97AC"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4</w:t>
            </w:r>
          </w:p>
        </w:tc>
        <w:tc>
          <w:tcPr>
            <w:tcW w:w="1627" w:type="dxa"/>
            <w:tcBorders>
              <w:top w:val="nil"/>
              <w:left w:val="nil"/>
              <w:bottom w:val="nil"/>
              <w:right w:val="single" w:sz="4" w:space="0" w:color="auto"/>
            </w:tcBorders>
            <w:shd w:val="clear" w:color="auto" w:fill="auto"/>
            <w:noWrap/>
            <w:vAlign w:val="bottom"/>
            <w:hideMark/>
          </w:tcPr>
          <w:p w14:paraId="35AD8896"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11</w:t>
            </w:r>
          </w:p>
        </w:tc>
      </w:tr>
      <w:tr w:rsidR="00E55358" w:rsidRPr="00E55358" w14:paraId="27DCC7CF"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6FB2DEB0"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single" w:sz="4" w:space="0" w:color="auto"/>
              <w:right w:val="single" w:sz="4" w:space="0" w:color="auto"/>
            </w:tcBorders>
            <w:shd w:val="clear" w:color="auto" w:fill="auto"/>
            <w:noWrap/>
            <w:vAlign w:val="bottom"/>
            <w:hideMark/>
          </w:tcPr>
          <w:p w14:paraId="3C15F01D"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TOTAAL</w:t>
            </w:r>
          </w:p>
        </w:tc>
        <w:tc>
          <w:tcPr>
            <w:tcW w:w="2590" w:type="dxa"/>
            <w:tcBorders>
              <w:top w:val="nil"/>
              <w:left w:val="nil"/>
              <w:bottom w:val="single" w:sz="4" w:space="0" w:color="auto"/>
              <w:right w:val="single" w:sz="4" w:space="0" w:color="auto"/>
            </w:tcBorders>
            <w:shd w:val="clear" w:color="auto" w:fill="auto"/>
            <w:noWrap/>
            <w:vAlign w:val="bottom"/>
            <w:hideMark/>
          </w:tcPr>
          <w:p w14:paraId="30A94AD9"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468</w:t>
            </w:r>
          </w:p>
        </w:tc>
        <w:tc>
          <w:tcPr>
            <w:tcW w:w="1736" w:type="dxa"/>
            <w:tcBorders>
              <w:top w:val="nil"/>
              <w:left w:val="nil"/>
              <w:bottom w:val="single" w:sz="4" w:space="0" w:color="auto"/>
              <w:right w:val="single" w:sz="4" w:space="0" w:color="auto"/>
            </w:tcBorders>
            <w:shd w:val="clear" w:color="auto" w:fill="auto"/>
            <w:noWrap/>
            <w:vAlign w:val="bottom"/>
            <w:hideMark/>
          </w:tcPr>
          <w:p w14:paraId="69A93727"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25</w:t>
            </w:r>
          </w:p>
        </w:tc>
        <w:tc>
          <w:tcPr>
            <w:tcW w:w="1627" w:type="dxa"/>
            <w:tcBorders>
              <w:top w:val="nil"/>
              <w:left w:val="nil"/>
              <w:bottom w:val="single" w:sz="4" w:space="0" w:color="auto"/>
              <w:right w:val="single" w:sz="4" w:space="0" w:color="auto"/>
            </w:tcBorders>
            <w:shd w:val="clear" w:color="auto" w:fill="auto"/>
            <w:noWrap/>
            <w:vAlign w:val="bottom"/>
            <w:hideMark/>
          </w:tcPr>
          <w:p w14:paraId="1BB5C895"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62</w:t>
            </w:r>
          </w:p>
        </w:tc>
      </w:tr>
      <w:tr w:rsidR="00E55358" w:rsidRPr="00E55358" w14:paraId="69C39045" w14:textId="77777777" w:rsidTr="00C91C66">
        <w:trPr>
          <w:trHeight w:val="255"/>
        </w:trPr>
        <w:tc>
          <w:tcPr>
            <w:tcW w:w="8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A1535"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2016</w:t>
            </w:r>
          </w:p>
        </w:tc>
        <w:tc>
          <w:tcPr>
            <w:tcW w:w="1985" w:type="dxa"/>
            <w:tcBorders>
              <w:top w:val="nil"/>
              <w:left w:val="nil"/>
              <w:bottom w:val="nil"/>
              <w:right w:val="single" w:sz="4" w:space="0" w:color="auto"/>
            </w:tcBorders>
            <w:shd w:val="clear" w:color="auto" w:fill="auto"/>
            <w:noWrap/>
            <w:vAlign w:val="bottom"/>
            <w:hideMark/>
          </w:tcPr>
          <w:p w14:paraId="3E3C7742"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West-Vlaanderen</w:t>
            </w:r>
          </w:p>
        </w:tc>
        <w:tc>
          <w:tcPr>
            <w:tcW w:w="2590" w:type="dxa"/>
            <w:tcBorders>
              <w:top w:val="nil"/>
              <w:left w:val="nil"/>
              <w:bottom w:val="nil"/>
              <w:right w:val="single" w:sz="4" w:space="0" w:color="auto"/>
            </w:tcBorders>
            <w:shd w:val="clear" w:color="auto" w:fill="auto"/>
            <w:noWrap/>
            <w:vAlign w:val="bottom"/>
            <w:hideMark/>
          </w:tcPr>
          <w:p w14:paraId="30B7F31F"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107</w:t>
            </w:r>
          </w:p>
        </w:tc>
        <w:tc>
          <w:tcPr>
            <w:tcW w:w="1736" w:type="dxa"/>
            <w:tcBorders>
              <w:top w:val="nil"/>
              <w:left w:val="nil"/>
              <w:bottom w:val="nil"/>
              <w:right w:val="single" w:sz="4" w:space="0" w:color="auto"/>
            </w:tcBorders>
            <w:shd w:val="clear" w:color="auto" w:fill="auto"/>
            <w:noWrap/>
            <w:vAlign w:val="bottom"/>
            <w:hideMark/>
          </w:tcPr>
          <w:p w14:paraId="1BF6C56E"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4</w:t>
            </w:r>
          </w:p>
        </w:tc>
        <w:tc>
          <w:tcPr>
            <w:tcW w:w="1627" w:type="dxa"/>
            <w:tcBorders>
              <w:top w:val="nil"/>
              <w:left w:val="nil"/>
              <w:bottom w:val="nil"/>
              <w:right w:val="single" w:sz="4" w:space="0" w:color="auto"/>
            </w:tcBorders>
            <w:shd w:val="clear" w:color="auto" w:fill="auto"/>
            <w:noWrap/>
            <w:vAlign w:val="bottom"/>
            <w:hideMark/>
          </w:tcPr>
          <w:p w14:paraId="6500C647"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20</w:t>
            </w:r>
          </w:p>
        </w:tc>
      </w:tr>
      <w:tr w:rsidR="00E55358" w:rsidRPr="00E55358" w14:paraId="65293698"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0E829849"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4318ED9B"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Oost-Vlaanderen</w:t>
            </w:r>
          </w:p>
        </w:tc>
        <w:tc>
          <w:tcPr>
            <w:tcW w:w="2590" w:type="dxa"/>
            <w:tcBorders>
              <w:top w:val="nil"/>
              <w:left w:val="nil"/>
              <w:bottom w:val="nil"/>
              <w:right w:val="single" w:sz="4" w:space="0" w:color="auto"/>
            </w:tcBorders>
            <w:shd w:val="clear" w:color="auto" w:fill="auto"/>
            <w:noWrap/>
            <w:vAlign w:val="bottom"/>
            <w:hideMark/>
          </w:tcPr>
          <w:p w14:paraId="2E6018EB"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85</w:t>
            </w:r>
          </w:p>
        </w:tc>
        <w:tc>
          <w:tcPr>
            <w:tcW w:w="1736" w:type="dxa"/>
            <w:tcBorders>
              <w:top w:val="nil"/>
              <w:left w:val="nil"/>
              <w:bottom w:val="nil"/>
              <w:right w:val="single" w:sz="4" w:space="0" w:color="auto"/>
            </w:tcBorders>
            <w:shd w:val="clear" w:color="auto" w:fill="auto"/>
            <w:noWrap/>
            <w:vAlign w:val="bottom"/>
            <w:hideMark/>
          </w:tcPr>
          <w:p w14:paraId="37A8BF65"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6</w:t>
            </w:r>
          </w:p>
        </w:tc>
        <w:tc>
          <w:tcPr>
            <w:tcW w:w="1627" w:type="dxa"/>
            <w:tcBorders>
              <w:top w:val="nil"/>
              <w:left w:val="nil"/>
              <w:bottom w:val="nil"/>
              <w:right w:val="single" w:sz="4" w:space="0" w:color="auto"/>
            </w:tcBorders>
            <w:shd w:val="clear" w:color="auto" w:fill="auto"/>
            <w:noWrap/>
            <w:vAlign w:val="bottom"/>
            <w:hideMark/>
          </w:tcPr>
          <w:p w14:paraId="5FC35F3B"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17</w:t>
            </w:r>
          </w:p>
        </w:tc>
      </w:tr>
      <w:tr w:rsidR="00E55358" w:rsidRPr="00E55358" w14:paraId="5F3347DE"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79204F17"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67871871"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Limburg</w:t>
            </w:r>
          </w:p>
        </w:tc>
        <w:tc>
          <w:tcPr>
            <w:tcW w:w="2590" w:type="dxa"/>
            <w:tcBorders>
              <w:top w:val="nil"/>
              <w:left w:val="nil"/>
              <w:bottom w:val="nil"/>
              <w:right w:val="single" w:sz="4" w:space="0" w:color="auto"/>
            </w:tcBorders>
            <w:shd w:val="clear" w:color="auto" w:fill="auto"/>
            <w:noWrap/>
            <w:vAlign w:val="bottom"/>
            <w:hideMark/>
          </w:tcPr>
          <w:p w14:paraId="44C1A741"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63</w:t>
            </w:r>
          </w:p>
        </w:tc>
        <w:tc>
          <w:tcPr>
            <w:tcW w:w="1736" w:type="dxa"/>
            <w:tcBorders>
              <w:top w:val="nil"/>
              <w:left w:val="nil"/>
              <w:bottom w:val="nil"/>
              <w:right w:val="single" w:sz="4" w:space="0" w:color="auto"/>
            </w:tcBorders>
            <w:shd w:val="clear" w:color="auto" w:fill="auto"/>
            <w:noWrap/>
            <w:vAlign w:val="bottom"/>
            <w:hideMark/>
          </w:tcPr>
          <w:p w14:paraId="543A3A49"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2</w:t>
            </w:r>
          </w:p>
        </w:tc>
        <w:tc>
          <w:tcPr>
            <w:tcW w:w="1627" w:type="dxa"/>
            <w:tcBorders>
              <w:top w:val="nil"/>
              <w:left w:val="nil"/>
              <w:bottom w:val="nil"/>
              <w:right w:val="single" w:sz="4" w:space="0" w:color="auto"/>
            </w:tcBorders>
            <w:shd w:val="clear" w:color="auto" w:fill="auto"/>
            <w:noWrap/>
            <w:vAlign w:val="bottom"/>
            <w:hideMark/>
          </w:tcPr>
          <w:p w14:paraId="58DADBE8"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5</w:t>
            </w:r>
          </w:p>
        </w:tc>
      </w:tr>
      <w:tr w:rsidR="00E55358" w:rsidRPr="00E55358" w14:paraId="5586976A"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4D5901C4"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6AA5882E"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Antwerpen</w:t>
            </w:r>
          </w:p>
        </w:tc>
        <w:tc>
          <w:tcPr>
            <w:tcW w:w="2590" w:type="dxa"/>
            <w:tcBorders>
              <w:top w:val="nil"/>
              <w:left w:val="nil"/>
              <w:bottom w:val="nil"/>
              <w:right w:val="single" w:sz="4" w:space="0" w:color="auto"/>
            </w:tcBorders>
            <w:shd w:val="clear" w:color="auto" w:fill="auto"/>
            <w:noWrap/>
            <w:vAlign w:val="bottom"/>
            <w:hideMark/>
          </w:tcPr>
          <w:p w14:paraId="6B662D97"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91</w:t>
            </w:r>
          </w:p>
        </w:tc>
        <w:tc>
          <w:tcPr>
            <w:tcW w:w="1736" w:type="dxa"/>
            <w:tcBorders>
              <w:top w:val="nil"/>
              <w:left w:val="nil"/>
              <w:bottom w:val="nil"/>
              <w:right w:val="single" w:sz="4" w:space="0" w:color="auto"/>
            </w:tcBorders>
            <w:shd w:val="clear" w:color="auto" w:fill="auto"/>
            <w:noWrap/>
            <w:vAlign w:val="bottom"/>
            <w:hideMark/>
          </w:tcPr>
          <w:p w14:paraId="49EFF4BD"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0</w:t>
            </w:r>
          </w:p>
        </w:tc>
        <w:tc>
          <w:tcPr>
            <w:tcW w:w="1627" w:type="dxa"/>
            <w:tcBorders>
              <w:top w:val="nil"/>
              <w:left w:val="nil"/>
              <w:bottom w:val="nil"/>
              <w:right w:val="single" w:sz="4" w:space="0" w:color="auto"/>
            </w:tcBorders>
            <w:shd w:val="clear" w:color="auto" w:fill="auto"/>
            <w:noWrap/>
            <w:vAlign w:val="bottom"/>
            <w:hideMark/>
          </w:tcPr>
          <w:p w14:paraId="158CCC4E"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18</w:t>
            </w:r>
          </w:p>
        </w:tc>
      </w:tr>
      <w:tr w:rsidR="00E55358" w:rsidRPr="00E55358" w14:paraId="6766F436"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276B9780"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659FC2BE"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Vlaams-Brabant</w:t>
            </w:r>
          </w:p>
        </w:tc>
        <w:tc>
          <w:tcPr>
            <w:tcW w:w="2590" w:type="dxa"/>
            <w:tcBorders>
              <w:top w:val="nil"/>
              <w:left w:val="nil"/>
              <w:bottom w:val="nil"/>
              <w:right w:val="single" w:sz="4" w:space="0" w:color="auto"/>
            </w:tcBorders>
            <w:shd w:val="clear" w:color="auto" w:fill="auto"/>
            <w:noWrap/>
            <w:vAlign w:val="bottom"/>
            <w:hideMark/>
          </w:tcPr>
          <w:p w14:paraId="3CFEEA89"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84</w:t>
            </w:r>
          </w:p>
        </w:tc>
        <w:tc>
          <w:tcPr>
            <w:tcW w:w="1736" w:type="dxa"/>
            <w:tcBorders>
              <w:top w:val="nil"/>
              <w:left w:val="nil"/>
              <w:bottom w:val="nil"/>
              <w:right w:val="single" w:sz="4" w:space="0" w:color="auto"/>
            </w:tcBorders>
            <w:shd w:val="clear" w:color="auto" w:fill="auto"/>
            <w:noWrap/>
            <w:vAlign w:val="bottom"/>
            <w:hideMark/>
          </w:tcPr>
          <w:p w14:paraId="1A7858BF"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3</w:t>
            </w:r>
          </w:p>
        </w:tc>
        <w:tc>
          <w:tcPr>
            <w:tcW w:w="1627" w:type="dxa"/>
            <w:tcBorders>
              <w:top w:val="nil"/>
              <w:left w:val="nil"/>
              <w:bottom w:val="nil"/>
              <w:right w:val="single" w:sz="4" w:space="0" w:color="auto"/>
            </w:tcBorders>
            <w:shd w:val="clear" w:color="auto" w:fill="auto"/>
            <w:noWrap/>
            <w:vAlign w:val="bottom"/>
            <w:hideMark/>
          </w:tcPr>
          <w:p w14:paraId="15F15C19"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15</w:t>
            </w:r>
          </w:p>
        </w:tc>
      </w:tr>
      <w:tr w:rsidR="00E55358" w:rsidRPr="00E55358" w14:paraId="67038154"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73B3A03E" w14:textId="77777777" w:rsidR="00E55358" w:rsidRPr="00E55358" w:rsidRDefault="00E55358" w:rsidP="00D404BD">
            <w:pPr>
              <w:jc w:val="center"/>
              <w:rPr>
                <w:rFonts w:ascii="Verdana" w:hAnsi="Verdana" w:cs="Calibri"/>
                <w:color w:val="000000"/>
                <w:sz w:val="20"/>
                <w:lang w:val="nl-BE" w:eastAsia="nl-BE"/>
              </w:rPr>
            </w:pPr>
          </w:p>
        </w:tc>
        <w:tc>
          <w:tcPr>
            <w:tcW w:w="1985" w:type="dxa"/>
            <w:tcBorders>
              <w:top w:val="nil"/>
              <w:left w:val="nil"/>
              <w:bottom w:val="single" w:sz="4" w:space="0" w:color="auto"/>
              <w:right w:val="single" w:sz="4" w:space="0" w:color="auto"/>
            </w:tcBorders>
            <w:shd w:val="clear" w:color="auto" w:fill="auto"/>
            <w:noWrap/>
            <w:vAlign w:val="bottom"/>
            <w:hideMark/>
          </w:tcPr>
          <w:p w14:paraId="4D17688D"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TOTAAL</w:t>
            </w:r>
          </w:p>
        </w:tc>
        <w:tc>
          <w:tcPr>
            <w:tcW w:w="2590" w:type="dxa"/>
            <w:tcBorders>
              <w:top w:val="nil"/>
              <w:left w:val="nil"/>
              <w:bottom w:val="single" w:sz="4" w:space="0" w:color="auto"/>
              <w:right w:val="single" w:sz="4" w:space="0" w:color="auto"/>
            </w:tcBorders>
            <w:shd w:val="clear" w:color="auto" w:fill="auto"/>
            <w:noWrap/>
            <w:vAlign w:val="bottom"/>
            <w:hideMark/>
          </w:tcPr>
          <w:p w14:paraId="1612D725"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430</w:t>
            </w:r>
          </w:p>
        </w:tc>
        <w:tc>
          <w:tcPr>
            <w:tcW w:w="1736" w:type="dxa"/>
            <w:tcBorders>
              <w:top w:val="nil"/>
              <w:left w:val="nil"/>
              <w:bottom w:val="single" w:sz="4" w:space="0" w:color="auto"/>
              <w:right w:val="single" w:sz="4" w:space="0" w:color="auto"/>
            </w:tcBorders>
            <w:shd w:val="clear" w:color="auto" w:fill="auto"/>
            <w:noWrap/>
            <w:vAlign w:val="bottom"/>
            <w:hideMark/>
          </w:tcPr>
          <w:p w14:paraId="6BD46BD3"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15</w:t>
            </w:r>
          </w:p>
        </w:tc>
        <w:tc>
          <w:tcPr>
            <w:tcW w:w="1627" w:type="dxa"/>
            <w:tcBorders>
              <w:top w:val="nil"/>
              <w:left w:val="nil"/>
              <w:bottom w:val="single" w:sz="4" w:space="0" w:color="auto"/>
              <w:right w:val="single" w:sz="4" w:space="0" w:color="auto"/>
            </w:tcBorders>
            <w:shd w:val="clear" w:color="auto" w:fill="auto"/>
            <w:noWrap/>
            <w:vAlign w:val="bottom"/>
            <w:hideMark/>
          </w:tcPr>
          <w:p w14:paraId="4F395F22"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75</w:t>
            </w:r>
          </w:p>
        </w:tc>
      </w:tr>
      <w:tr w:rsidR="00E55358" w:rsidRPr="00E55358" w14:paraId="3884B6D6" w14:textId="77777777" w:rsidTr="00C91C66">
        <w:trPr>
          <w:trHeight w:val="255"/>
        </w:trPr>
        <w:tc>
          <w:tcPr>
            <w:tcW w:w="8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855586"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2015</w:t>
            </w:r>
          </w:p>
        </w:tc>
        <w:tc>
          <w:tcPr>
            <w:tcW w:w="1985" w:type="dxa"/>
            <w:tcBorders>
              <w:top w:val="nil"/>
              <w:left w:val="nil"/>
              <w:bottom w:val="nil"/>
              <w:right w:val="single" w:sz="4" w:space="0" w:color="auto"/>
            </w:tcBorders>
            <w:shd w:val="clear" w:color="auto" w:fill="auto"/>
            <w:noWrap/>
            <w:vAlign w:val="bottom"/>
            <w:hideMark/>
          </w:tcPr>
          <w:p w14:paraId="722EBFA2"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West-Vlaanderen</w:t>
            </w:r>
          </w:p>
        </w:tc>
        <w:tc>
          <w:tcPr>
            <w:tcW w:w="2590" w:type="dxa"/>
            <w:tcBorders>
              <w:top w:val="nil"/>
              <w:left w:val="nil"/>
              <w:bottom w:val="nil"/>
              <w:right w:val="single" w:sz="4" w:space="0" w:color="auto"/>
            </w:tcBorders>
            <w:shd w:val="clear" w:color="auto" w:fill="auto"/>
            <w:noWrap/>
            <w:vAlign w:val="bottom"/>
            <w:hideMark/>
          </w:tcPr>
          <w:p w14:paraId="067A8E69"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89</w:t>
            </w:r>
          </w:p>
        </w:tc>
        <w:tc>
          <w:tcPr>
            <w:tcW w:w="1736" w:type="dxa"/>
            <w:tcBorders>
              <w:top w:val="nil"/>
              <w:left w:val="nil"/>
              <w:bottom w:val="nil"/>
              <w:right w:val="single" w:sz="4" w:space="0" w:color="auto"/>
            </w:tcBorders>
            <w:shd w:val="clear" w:color="auto" w:fill="auto"/>
            <w:noWrap/>
            <w:vAlign w:val="bottom"/>
            <w:hideMark/>
          </w:tcPr>
          <w:p w14:paraId="26B5FCA1"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6</w:t>
            </w:r>
          </w:p>
        </w:tc>
        <w:tc>
          <w:tcPr>
            <w:tcW w:w="1627" w:type="dxa"/>
            <w:tcBorders>
              <w:top w:val="nil"/>
              <w:left w:val="nil"/>
              <w:bottom w:val="nil"/>
              <w:right w:val="single" w:sz="4" w:space="0" w:color="auto"/>
            </w:tcBorders>
            <w:shd w:val="clear" w:color="auto" w:fill="auto"/>
            <w:noWrap/>
            <w:vAlign w:val="bottom"/>
            <w:hideMark/>
          </w:tcPr>
          <w:p w14:paraId="2EA985F4"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14</w:t>
            </w:r>
          </w:p>
        </w:tc>
      </w:tr>
      <w:tr w:rsidR="00E55358" w:rsidRPr="00E55358" w14:paraId="24FDBDAF"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5666F75F" w14:textId="77777777" w:rsidR="00E55358" w:rsidRPr="00E55358" w:rsidRDefault="00E55358" w:rsidP="00D404BD">
            <w:pPr>
              <w:jc w:val="both"/>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472CEA3A"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Oost-Vlaanderen</w:t>
            </w:r>
          </w:p>
        </w:tc>
        <w:tc>
          <w:tcPr>
            <w:tcW w:w="2590" w:type="dxa"/>
            <w:tcBorders>
              <w:top w:val="nil"/>
              <w:left w:val="nil"/>
              <w:bottom w:val="nil"/>
              <w:right w:val="single" w:sz="4" w:space="0" w:color="auto"/>
            </w:tcBorders>
            <w:shd w:val="clear" w:color="auto" w:fill="auto"/>
            <w:noWrap/>
            <w:vAlign w:val="bottom"/>
            <w:hideMark/>
          </w:tcPr>
          <w:p w14:paraId="2122906F"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75</w:t>
            </w:r>
          </w:p>
        </w:tc>
        <w:tc>
          <w:tcPr>
            <w:tcW w:w="1736" w:type="dxa"/>
            <w:tcBorders>
              <w:top w:val="nil"/>
              <w:left w:val="nil"/>
              <w:bottom w:val="nil"/>
              <w:right w:val="single" w:sz="4" w:space="0" w:color="auto"/>
            </w:tcBorders>
            <w:shd w:val="clear" w:color="auto" w:fill="auto"/>
            <w:noWrap/>
            <w:vAlign w:val="bottom"/>
            <w:hideMark/>
          </w:tcPr>
          <w:p w14:paraId="460BB23D"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7</w:t>
            </w:r>
          </w:p>
        </w:tc>
        <w:tc>
          <w:tcPr>
            <w:tcW w:w="1627" w:type="dxa"/>
            <w:tcBorders>
              <w:top w:val="nil"/>
              <w:left w:val="nil"/>
              <w:bottom w:val="nil"/>
              <w:right w:val="single" w:sz="4" w:space="0" w:color="auto"/>
            </w:tcBorders>
            <w:shd w:val="clear" w:color="auto" w:fill="auto"/>
            <w:noWrap/>
            <w:vAlign w:val="bottom"/>
            <w:hideMark/>
          </w:tcPr>
          <w:p w14:paraId="49C1A5AD"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9</w:t>
            </w:r>
          </w:p>
        </w:tc>
      </w:tr>
      <w:tr w:rsidR="00E55358" w:rsidRPr="00E55358" w14:paraId="12C7E4AA"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3562A244" w14:textId="77777777" w:rsidR="00E55358" w:rsidRPr="00E55358" w:rsidRDefault="00E55358" w:rsidP="00D404BD">
            <w:pPr>
              <w:jc w:val="both"/>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23F7CD51"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Limburg</w:t>
            </w:r>
          </w:p>
        </w:tc>
        <w:tc>
          <w:tcPr>
            <w:tcW w:w="2590" w:type="dxa"/>
            <w:tcBorders>
              <w:top w:val="nil"/>
              <w:left w:val="nil"/>
              <w:bottom w:val="nil"/>
              <w:right w:val="single" w:sz="4" w:space="0" w:color="auto"/>
            </w:tcBorders>
            <w:shd w:val="clear" w:color="auto" w:fill="auto"/>
            <w:noWrap/>
            <w:vAlign w:val="bottom"/>
            <w:hideMark/>
          </w:tcPr>
          <w:p w14:paraId="748C6242"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59</w:t>
            </w:r>
          </w:p>
        </w:tc>
        <w:tc>
          <w:tcPr>
            <w:tcW w:w="1736" w:type="dxa"/>
            <w:tcBorders>
              <w:top w:val="nil"/>
              <w:left w:val="nil"/>
              <w:bottom w:val="nil"/>
              <w:right w:val="single" w:sz="4" w:space="0" w:color="auto"/>
            </w:tcBorders>
            <w:shd w:val="clear" w:color="auto" w:fill="auto"/>
            <w:noWrap/>
            <w:vAlign w:val="bottom"/>
            <w:hideMark/>
          </w:tcPr>
          <w:p w14:paraId="48A262E8"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2</w:t>
            </w:r>
          </w:p>
        </w:tc>
        <w:tc>
          <w:tcPr>
            <w:tcW w:w="1627" w:type="dxa"/>
            <w:tcBorders>
              <w:top w:val="nil"/>
              <w:left w:val="nil"/>
              <w:bottom w:val="nil"/>
              <w:right w:val="single" w:sz="4" w:space="0" w:color="auto"/>
            </w:tcBorders>
            <w:shd w:val="clear" w:color="auto" w:fill="auto"/>
            <w:noWrap/>
            <w:vAlign w:val="bottom"/>
            <w:hideMark/>
          </w:tcPr>
          <w:p w14:paraId="18B92B89"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14</w:t>
            </w:r>
          </w:p>
        </w:tc>
      </w:tr>
      <w:tr w:rsidR="00E55358" w:rsidRPr="00E55358" w14:paraId="4DAF9D9C"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199C0296" w14:textId="77777777" w:rsidR="00E55358" w:rsidRPr="00E55358" w:rsidRDefault="00E55358" w:rsidP="00D404BD">
            <w:pPr>
              <w:jc w:val="both"/>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111BEA25"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Antwerpen</w:t>
            </w:r>
          </w:p>
        </w:tc>
        <w:tc>
          <w:tcPr>
            <w:tcW w:w="2590" w:type="dxa"/>
            <w:tcBorders>
              <w:top w:val="nil"/>
              <w:left w:val="nil"/>
              <w:bottom w:val="nil"/>
              <w:right w:val="single" w:sz="4" w:space="0" w:color="auto"/>
            </w:tcBorders>
            <w:shd w:val="clear" w:color="auto" w:fill="auto"/>
            <w:noWrap/>
            <w:vAlign w:val="bottom"/>
            <w:hideMark/>
          </w:tcPr>
          <w:p w14:paraId="76F24303"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70</w:t>
            </w:r>
          </w:p>
        </w:tc>
        <w:tc>
          <w:tcPr>
            <w:tcW w:w="1736" w:type="dxa"/>
            <w:tcBorders>
              <w:top w:val="nil"/>
              <w:left w:val="nil"/>
              <w:bottom w:val="nil"/>
              <w:right w:val="single" w:sz="4" w:space="0" w:color="auto"/>
            </w:tcBorders>
            <w:shd w:val="clear" w:color="auto" w:fill="auto"/>
            <w:noWrap/>
            <w:vAlign w:val="bottom"/>
            <w:hideMark/>
          </w:tcPr>
          <w:p w14:paraId="4701C56C"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6</w:t>
            </w:r>
          </w:p>
        </w:tc>
        <w:tc>
          <w:tcPr>
            <w:tcW w:w="1627" w:type="dxa"/>
            <w:tcBorders>
              <w:top w:val="nil"/>
              <w:left w:val="nil"/>
              <w:bottom w:val="nil"/>
              <w:right w:val="single" w:sz="4" w:space="0" w:color="auto"/>
            </w:tcBorders>
            <w:shd w:val="clear" w:color="auto" w:fill="auto"/>
            <w:noWrap/>
            <w:vAlign w:val="bottom"/>
            <w:hideMark/>
          </w:tcPr>
          <w:p w14:paraId="29FF997A"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9</w:t>
            </w:r>
          </w:p>
        </w:tc>
      </w:tr>
      <w:tr w:rsidR="00E55358" w:rsidRPr="00E55358" w14:paraId="68764694"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653E3DAA" w14:textId="77777777" w:rsidR="00E55358" w:rsidRPr="00E55358" w:rsidRDefault="00E55358" w:rsidP="00D404BD">
            <w:pPr>
              <w:jc w:val="both"/>
              <w:rPr>
                <w:rFonts w:ascii="Verdana" w:hAnsi="Verdana" w:cs="Calibri"/>
                <w:color w:val="000000"/>
                <w:sz w:val="20"/>
                <w:lang w:val="nl-BE" w:eastAsia="nl-BE"/>
              </w:rPr>
            </w:pPr>
          </w:p>
        </w:tc>
        <w:tc>
          <w:tcPr>
            <w:tcW w:w="1985" w:type="dxa"/>
            <w:tcBorders>
              <w:top w:val="nil"/>
              <w:left w:val="nil"/>
              <w:bottom w:val="nil"/>
              <w:right w:val="single" w:sz="4" w:space="0" w:color="auto"/>
            </w:tcBorders>
            <w:shd w:val="clear" w:color="auto" w:fill="auto"/>
            <w:noWrap/>
            <w:vAlign w:val="bottom"/>
            <w:hideMark/>
          </w:tcPr>
          <w:p w14:paraId="1FD0945A"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Vlaams-Brabant</w:t>
            </w:r>
          </w:p>
        </w:tc>
        <w:tc>
          <w:tcPr>
            <w:tcW w:w="2590" w:type="dxa"/>
            <w:tcBorders>
              <w:top w:val="nil"/>
              <w:left w:val="nil"/>
              <w:bottom w:val="nil"/>
              <w:right w:val="single" w:sz="4" w:space="0" w:color="auto"/>
            </w:tcBorders>
            <w:shd w:val="clear" w:color="auto" w:fill="auto"/>
            <w:noWrap/>
            <w:vAlign w:val="bottom"/>
            <w:hideMark/>
          </w:tcPr>
          <w:p w14:paraId="1FD80243"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77</w:t>
            </w:r>
          </w:p>
        </w:tc>
        <w:tc>
          <w:tcPr>
            <w:tcW w:w="1736" w:type="dxa"/>
            <w:tcBorders>
              <w:top w:val="nil"/>
              <w:left w:val="nil"/>
              <w:bottom w:val="nil"/>
              <w:right w:val="single" w:sz="4" w:space="0" w:color="auto"/>
            </w:tcBorders>
            <w:shd w:val="clear" w:color="auto" w:fill="auto"/>
            <w:noWrap/>
            <w:vAlign w:val="bottom"/>
            <w:hideMark/>
          </w:tcPr>
          <w:p w14:paraId="3CDB7558"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4</w:t>
            </w:r>
          </w:p>
        </w:tc>
        <w:tc>
          <w:tcPr>
            <w:tcW w:w="1627" w:type="dxa"/>
            <w:tcBorders>
              <w:top w:val="nil"/>
              <w:left w:val="nil"/>
              <w:bottom w:val="nil"/>
              <w:right w:val="single" w:sz="4" w:space="0" w:color="auto"/>
            </w:tcBorders>
            <w:shd w:val="clear" w:color="auto" w:fill="auto"/>
            <w:noWrap/>
            <w:vAlign w:val="bottom"/>
            <w:hideMark/>
          </w:tcPr>
          <w:p w14:paraId="4A3182DD"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6</w:t>
            </w:r>
          </w:p>
        </w:tc>
      </w:tr>
      <w:tr w:rsidR="00E55358" w:rsidRPr="00E55358" w14:paraId="33D8D78A" w14:textId="77777777" w:rsidTr="00C91C66">
        <w:trPr>
          <w:trHeight w:val="255"/>
        </w:trPr>
        <w:tc>
          <w:tcPr>
            <w:tcW w:w="870" w:type="dxa"/>
            <w:vMerge/>
            <w:tcBorders>
              <w:top w:val="nil"/>
              <w:left w:val="single" w:sz="4" w:space="0" w:color="auto"/>
              <w:bottom w:val="single" w:sz="4" w:space="0" w:color="auto"/>
              <w:right w:val="single" w:sz="4" w:space="0" w:color="auto"/>
            </w:tcBorders>
            <w:vAlign w:val="center"/>
            <w:hideMark/>
          </w:tcPr>
          <w:p w14:paraId="1C7E83FE" w14:textId="77777777" w:rsidR="00E55358" w:rsidRPr="00E55358" w:rsidRDefault="00E55358" w:rsidP="00D404BD">
            <w:pPr>
              <w:jc w:val="both"/>
              <w:rPr>
                <w:rFonts w:ascii="Verdana" w:hAnsi="Verdana" w:cs="Calibri"/>
                <w:color w:val="000000"/>
                <w:sz w:val="20"/>
                <w:lang w:val="nl-BE" w:eastAsia="nl-BE"/>
              </w:rPr>
            </w:pPr>
          </w:p>
        </w:tc>
        <w:tc>
          <w:tcPr>
            <w:tcW w:w="1985" w:type="dxa"/>
            <w:tcBorders>
              <w:top w:val="nil"/>
              <w:left w:val="nil"/>
              <w:bottom w:val="single" w:sz="4" w:space="0" w:color="auto"/>
              <w:right w:val="single" w:sz="4" w:space="0" w:color="auto"/>
            </w:tcBorders>
            <w:shd w:val="clear" w:color="auto" w:fill="auto"/>
            <w:noWrap/>
            <w:vAlign w:val="bottom"/>
            <w:hideMark/>
          </w:tcPr>
          <w:p w14:paraId="3C9A7427" w14:textId="77777777" w:rsidR="00E55358" w:rsidRPr="00E55358" w:rsidRDefault="00E55358" w:rsidP="00D404BD">
            <w:pPr>
              <w:jc w:val="both"/>
              <w:rPr>
                <w:rFonts w:ascii="Verdana" w:hAnsi="Verdana" w:cs="Calibri"/>
                <w:color w:val="000000"/>
                <w:sz w:val="20"/>
                <w:lang w:val="nl-BE" w:eastAsia="nl-BE"/>
              </w:rPr>
            </w:pPr>
            <w:r w:rsidRPr="00E55358">
              <w:rPr>
                <w:rFonts w:ascii="Verdana" w:hAnsi="Verdana" w:cs="Calibri"/>
                <w:color w:val="000000"/>
                <w:sz w:val="20"/>
                <w:lang w:val="nl-BE" w:eastAsia="nl-BE"/>
              </w:rPr>
              <w:t>TOTAAL</w:t>
            </w:r>
          </w:p>
        </w:tc>
        <w:tc>
          <w:tcPr>
            <w:tcW w:w="2590" w:type="dxa"/>
            <w:tcBorders>
              <w:top w:val="nil"/>
              <w:left w:val="nil"/>
              <w:bottom w:val="single" w:sz="4" w:space="0" w:color="auto"/>
              <w:right w:val="single" w:sz="4" w:space="0" w:color="auto"/>
            </w:tcBorders>
            <w:shd w:val="clear" w:color="auto" w:fill="auto"/>
            <w:noWrap/>
            <w:vAlign w:val="bottom"/>
            <w:hideMark/>
          </w:tcPr>
          <w:p w14:paraId="0C66BD95"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370</w:t>
            </w:r>
          </w:p>
        </w:tc>
        <w:tc>
          <w:tcPr>
            <w:tcW w:w="1736" w:type="dxa"/>
            <w:tcBorders>
              <w:top w:val="nil"/>
              <w:left w:val="nil"/>
              <w:bottom w:val="single" w:sz="4" w:space="0" w:color="auto"/>
              <w:right w:val="single" w:sz="4" w:space="0" w:color="auto"/>
            </w:tcBorders>
            <w:shd w:val="clear" w:color="auto" w:fill="auto"/>
            <w:noWrap/>
            <w:vAlign w:val="bottom"/>
            <w:hideMark/>
          </w:tcPr>
          <w:p w14:paraId="5C83C68F"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25</w:t>
            </w:r>
          </w:p>
        </w:tc>
        <w:tc>
          <w:tcPr>
            <w:tcW w:w="1627" w:type="dxa"/>
            <w:tcBorders>
              <w:top w:val="nil"/>
              <w:left w:val="nil"/>
              <w:bottom w:val="single" w:sz="4" w:space="0" w:color="auto"/>
              <w:right w:val="single" w:sz="4" w:space="0" w:color="auto"/>
            </w:tcBorders>
            <w:shd w:val="clear" w:color="auto" w:fill="auto"/>
            <w:noWrap/>
            <w:vAlign w:val="bottom"/>
            <w:hideMark/>
          </w:tcPr>
          <w:p w14:paraId="46653616" w14:textId="77777777" w:rsidR="00E55358" w:rsidRPr="00E55358" w:rsidRDefault="00E55358" w:rsidP="00D404BD">
            <w:pPr>
              <w:jc w:val="center"/>
              <w:rPr>
                <w:rFonts w:ascii="Verdana" w:hAnsi="Verdana" w:cs="Calibri"/>
                <w:color w:val="000000"/>
                <w:sz w:val="20"/>
                <w:lang w:val="nl-BE" w:eastAsia="nl-BE"/>
              </w:rPr>
            </w:pPr>
            <w:r w:rsidRPr="00E55358">
              <w:rPr>
                <w:rFonts w:ascii="Verdana" w:hAnsi="Verdana" w:cs="Calibri"/>
                <w:color w:val="000000"/>
                <w:sz w:val="20"/>
                <w:lang w:val="nl-BE" w:eastAsia="nl-BE"/>
              </w:rPr>
              <w:t>52</w:t>
            </w:r>
          </w:p>
        </w:tc>
      </w:tr>
    </w:tbl>
    <w:p w14:paraId="137A4850" w14:textId="65BBE5AC" w:rsidR="004F286F" w:rsidRPr="00C91C66" w:rsidRDefault="00BE3F42" w:rsidP="007A023D">
      <w:pPr>
        <w:pStyle w:val="StijlStandaardSVVerdana10ptCursiefLinks-175cm"/>
        <w:ind w:left="567"/>
        <w:rPr>
          <w:rFonts w:eastAsia="Calibri"/>
          <w:i w:val="0"/>
          <w:lang w:eastAsia="en-US"/>
        </w:rPr>
      </w:pPr>
      <w:r>
        <w:t>Bron: Departement Landbouw en Visserij op basis van</w:t>
      </w:r>
      <w:r w:rsidR="006970BF">
        <w:t xml:space="preserve"> gegevens van de controleorganen</w:t>
      </w:r>
      <w:r>
        <w:t xml:space="preserve"> Certisys, TÜV Nord Integra en Inscert Partner</w:t>
      </w:r>
    </w:p>
    <w:p w14:paraId="3750A076" w14:textId="77777777" w:rsidR="007A023D" w:rsidRDefault="007A023D" w:rsidP="007A023D">
      <w:pPr>
        <w:pStyle w:val="Lijstalinea"/>
        <w:ind w:left="360"/>
        <w:jc w:val="both"/>
        <w:rPr>
          <w:rFonts w:ascii="Verdana" w:hAnsi="Verdana" w:cs="Calibri"/>
          <w:sz w:val="20"/>
          <w:lang w:eastAsia="en-US"/>
        </w:rPr>
      </w:pPr>
    </w:p>
    <w:p w14:paraId="565693A5" w14:textId="23ACDC27" w:rsidR="001C539E" w:rsidRPr="007A023D" w:rsidRDefault="001C539E" w:rsidP="00A47598">
      <w:pPr>
        <w:pStyle w:val="Lijstalinea"/>
        <w:numPr>
          <w:ilvl w:val="0"/>
          <w:numId w:val="36"/>
        </w:numPr>
        <w:ind w:left="426" w:hanging="426"/>
        <w:jc w:val="both"/>
        <w:rPr>
          <w:rFonts w:ascii="Verdana" w:hAnsi="Verdana" w:cs="Calibri"/>
          <w:sz w:val="20"/>
          <w:lang w:eastAsia="en-US"/>
        </w:rPr>
      </w:pPr>
      <w:r w:rsidRPr="007A023D">
        <w:rPr>
          <w:rFonts w:ascii="Verdana" w:hAnsi="Verdana" w:cs="Calibri"/>
          <w:sz w:val="20"/>
          <w:lang w:eastAsia="en-US"/>
        </w:rPr>
        <w:t xml:space="preserve">In </w:t>
      </w:r>
      <w:r w:rsidR="00A96634" w:rsidRPr="007A023D">
        <w:rPr>
          <w:rFonts w:ascii="Verdana" w:hAnsi="Verdana" w:cs="Calibri"/>
          <w:sz w:val="20"/>
          <w:lang w:eastAsia="en-US"/>
        </w:rPr>
        <w:t xml:space="preserve">tabel </w:t>
      </w:r>
      <w:r w:rsidR="00BB5236" w:rsidRPr="007A023D">
        <w:rPr>
          <w:rFonts w:ascii="Verdana" w:hAnsi="Verdana" w:cs="Calibri"/>
          <w:sz w:val="20"/>
          <w:lang w:eastAsia="en-US"/>
        </w:rPr>
        <w:t>3</w:t>
      </w:r>
      <w:r w:rsidR="00D30979" w:rsidRPr="007A023D">
        <w:rPr>
          <w:rFonts w:ascii="Verdana" w:hAnsi="Verdana" w:cs="Calibri"/>
          <w:sz w:val="20"/>
          <w:lang w:eastAsia="en-US"/>
        </w:rPr>
        <w:t xml:space="preserve"> </w:t>
      </w:r>
      <w:r w:rsidRPr="007A023D">
        <w:rPr>
          <w:rFonts w:ascii="Verdana" w:hAnsi="Verdana" w:cs="Calibri"/>
          <w:sz w:val="20"/>
          <w:lang w:eastAsia="en-US"/>
        </w:rPr>
        <w:t xml:space="preserve">wordt </w:t>
      </w:r>
      <w:r w:rsidR="00097957" w:rsidRPr="007A023D">
        <w:rPr>
          <w:rFonts w:ascii="Verdana" w:hAnsi="Verdana" w:cs="Calibri"/>
          <w:sz w:val="20"/>
          <w:lang w:eastAsia="en-US"/>
        </w:rPr>
        <w:t xml:space="preserve">voor de periode 2015-2019 </w:t>
      </w:r>
      <w:r w:rsidRPr="007A023D">
        <w:rPr>
          <w:rFonts w:ascii="Verdana" w:hAnsi="Verdana" w:cs="Calibri"/>
          <w:sz w:val="20"/>
          <w:lang w:eastAsia="en-US"/>
        </w:rPr>
        <w:t xml:space="preserve">het </w:t>
      </w:r>
      <w:r w:rsidR="00097957" w:rsidRPr="007A023D">
        <w:rPr>
          <w:rFonts w:ascii="Verdana" w:hAnsi="Verdana" w:cs="Calibri"/>
          <w:sz w:val="20"/>
          <w:lang w:eastAsia="en-US"/>
        </w:rPr>
        <w:t>aantal biolandbouwbedrijven weergegeven die hun activiteit staakten binnen de vijf jaar na hun opstart.</w:t>
      </w:r>
      <w:r w:rsidR="001078D6" w:rsidRPr="007A023D">
        <w:rPr>
          <w:rFonts w:ascii="Verdana" w:hAnsi="Verdana" w:cs="Calibri"/>
          <w:sz w:val="20"/>
          <w:lang w:eastAsia="en-US"/>
        </w:rPr>
        <w:t xml:space="preserve"> Gezien de kleine aantallen werd geen opsplitsing gemaakt naar provincie.</w:t>
      </w:r>
      <w:r w:rsidR="00097957" w:rsidRPr="007A023D">
        <w:rPr>
          <w:rFonts w:ascii="Verdana" w:hAnsi="Verdana" w:cs="Calibri"/>
          <w:sz w:val="20"/>
          <w:lang w:eastAsia="en-US"/>
        </w:rPr>
        <w:t xml:space="preserve"> </w:t>
      </w:r>
      <w:r w:rsidRPr="007A023D">
        <w:rPr>
          <w:rFonts w:ascii="Verdana" w:hAnsi="Verdana" w:cs="Calibri"/>
          <w:sz w:val="20"/>
          <w:lang w:eastAsia="en-US"/>
        </w:rPr>
        <w:t>Hierbij dient opgemerkt te worden dat deze cijfers enkel betrekking hebben op de stopzetting van de biologische landbouwactiviteit van de betrokken bedrijven</w:t>
      </w:r>
      <w:r w:rsidR="00A96634" w:rsidRPr="007A023D">
        <w:rPr>
          <w:rFonts w:ascii="Verdana" w:hAnsi="Verdana" w:cs="Calibri"/>
          <w:sz w:val="20"/>
          <w:lang w:eastAsia="en-US"/>
        </w:rPr>
        <w:t>.</w:t>
      </w:r>
      <w:r w:rsidR="00BB5236" w:rsidRPr="007A023D">
        <w:rPr>
          <w:rFonts w:ascii="Verdana" w:hAnsi="Verdana" w:cs="Calibri"/>
          <w:sz w:val="20"/>
          <w:lang w:eastAsia="en-US"/>
        </w:rPr>
        <w:t xml:space="preserve"> </w:t>
      </w:r>
      <w:r w:rsidR="00A96634" w:rsidRPr="007A023D">
        <w:rPr>
          <w:rFonts w:ascii="Verdana" w:hAnsi="Verdana" w:cs="Calibri"/>
          <w:sz w:val="20"/>
          <w:lang w:eastAsia="en-US"/>
        </w:rPr>
        <w:t>H</w:t>
      </w:r>
      <w:r w:rsidR="00BB5236" w:rsidRPr="007A023D">
        <w:rPr>
          <w:rFonts w:ascii="Verdana" w:hAnsi="Verdana" w:cs="Calibri"/>
          <w:sz w:val="20"/>
          <w:lang w:eastAsia="en-US"/>
        </w:rPr>
        <w:t xml:space="preserve">et kan dus wel zijn dat het bedrijf verder produceert </w:t>
      </w:r>
      <w:r w:rsidR="006970BF" w:rsidRPr="007A023D">
        <w:rPr>
          <w:rFonts w:ascii="Verdana" w:hAnsi="Verdana" w:cs="Calibri"/>
          <w:sz w:val="20"/>
          <w:lang w:eastAsia="en-US"/>
        </w:rPr>
        <w:t>maar dan niet biologisch</w:t>
      </w:r>
      <w:r w:rsidRPr="007A023D">
        <w:rPr>
          <w:rFonts w:ascii="Verdana" w:hAnsi="Verdana" w:cs="Calibri"/>
          <w:sz w:val="20"/>
          <w:lang w:eastAsia="en-US"/>
        </w:rPr>
        <w:t>. Data voor 2020 zijn nog niet beschikbaar.</w:t>
      </w:r>
    </w:p>
    <w:p w14:paraId="4AA2301D" w14:textId="2BA48A34" w:rsidR="001C539E" w:rsidRPr="00542DCA" w:rsidRDefault="001C539E" w:rsidP="00D404BD">
      <w:pPr>
        <w:pStyle w:val="Lijstalinea"/>
        <w:ind w:left="360"/>
        <w:rPr>
          <w:rFonts w:ascii="Verdana" w:hAnsi="Verdana" w:cs="Calibri"/>
          <w:sz w:val="20"/>
          <w:lang w:eastAsia="en-US"/>
        </w:rPr>
      </w:pPr>
    </w:p>
    <w:p w14:paraId="588E6C12" w14:textId="16ABF786" w:rsidR="007610EE" w:rsidRDefault="007610EE" w:rsidP="00A47598">
      <w:pPr>
        <w:pStyle w:val="Lijstalinea"/>
        <w:ind w:left="426"/>
        <w:jc w:val="both"/>
        <w:rPr>
          <w:rFonts w:ascii="Verdana" w:hAnsi="Verdana" w:cs="Calibri"/>
          <w:bCs/>
          <w:sz w:val="20"/>
          <w:lang w:eastAsia="en-US"/>
        </w:rPr>
      </w:pPr>
      <w:bookmarkStart w:id="1" w:name="_Ref69158704"/>
      <w:r w:rsidRPr="00A47598">
        <w:rPr>
          <w:rFonts w:ascii="Verdana" w:hAnsi="Verdana" w:cs="Calibri"/>
          <w:bCs/>
          <w:sz w:val="20"/>
          <w:lang w:eastAsia="en-US"/>
        </w:rPr>
        <w:t xml:space="preserve">Tabel </w:t>
      </w:r>
      <w:bookmarkEnd w:id="1"/>
      <w:r w:rsidR="00BB5236" w:rsidRPr="00A47598">
        <w:rPr>
          <w:rFonts w:ascii="Verdana" w:hAnsi="Verdana" w:cs="Calibri"/>
          <w:bCs/>
          <w:sz w:val="20"/>
          <w:lang w:eastAsia="en-US"/>
        </w:rPr>
        <w:t>3</w:t>
      </w:r>
      <w:r w:rsidR="001078D6" w:rsidRPr="00A47598">
        <w:rPr>
          <w:rFonts w:ascii="Verdana" w:hAnsi="Verdana" w:cs="Calibri"/>
          <w:bCs/>
          <w:sz w:val="20"/>
          <w:lang w:eastAsia="en-US"/>
        </w:rPr>
        <w:t>.</w:t>
      </w:r>
      <w:r w:rsidRPr="00A47598">
        <w:rPr>
          <w:rFonts w:ascii="Verdana" w:hAnsi="Verdana" w:cs="Calibri"/>
          <w:bCs/>
          <w:sz w:val="20"/>
          <w:lang w:eastAsia="en-US"/>
        </w:rPr>
        <w:t xml:space="preserve"> </w:t>
      </w:r>
      <w:r w:rsidR="00030076" w:rsidRPr="00A47598">
        <w:rPr>
          <w:rFonts w:ascii="Verdana" w:hAnsi="Verdana" w:cs="Calibri"/>
          <w:bCs/>
          <w:sz w:val="20"/>
          <w:lang w:eastAsia="en-US"/>
        </w:rPr>
        <w:t>A</w:t>
      </w:r>
      <w:r w:rsidRPr="00A47598">
        <w:rPr>
          <w:rFonts w:ascii="Verdana" w:hAnsi="Verdana" w:cs="Calibri"/>
          <w:bCs/>
          <w:sz w:val="20"/>
          <w:lang w:eastAsia="en-US"/>
        </w:rPr>
        <w:t xml:space="preserve">antal biolandbouwbedrijven die hun </w:t>
      </w:r>
      <w:r w:rsidR="00A96634" w:rsidRPr="00A47598">
        <w:rPr>
          <w:rFonts w:ascii="Verdana" w:hAnsi="Verdana" w:cs="Calibri"/>
          <w:bCs/>
          <w:sz w:val="20"/>
          <w:lang w:eastAsia="en-US"/>
        </w:rPr>
        <w:t>biologische landbouw</w:t>
      </w:r>
      <w:r w:rsidRPr="00A47598">
        <w:rPr>
          <w:rFonts w:ascii="Verdana" w:hAnsi="Verdana" w:cs="Calibri"/>
          <w:bCs/>
          <w:sz w:val="20"/>
          <w:lang w:eastAsia="en-US"/>
        </w:rPr>
        <w:t>activiteit staakten binnen de vijf jaar na hun opstart, Vlaanderen, 2015-2019</w:t>
      </w:r>
    </w:p>
    <w:p w14:paraId="5E439343" w14:textId="77777777" w:rsidR="00A47598" w:rsidRPr="00A47598" w:rsidRDefault="00A47598" w:rsidP="00A47598">
      <w:pPr>
        <w:pStyle w:val="Lijstalinea"/>
        <w:ind w:left="426"/>
        <w:jc w:val="both"/>
        <w:rPr>
          <w:rFonts w:ascii="Verdana" w:hAnsi="Verdana" w:cs="Calibri"/>
          <w:bCs/>
          <w:sz w:val="20"/>
          <w:lang w:eastAsia="en-US"/>
        </w:rPr>
      </w:pPr>
    </w:p>
    <w:tbl>
      <w:tblPr>
        <w:tblW w:w="8646" w:type="dxa"/>
        <w:tblInd w:w="421" w:type="dxa"/>
        <w:tblCellMar>
          <w:left w:w="70" w:type="dxa"/>
          <w:right w:w="70" w:type="dxa"/>
        </w:tblCellMar>
        <w:tblLook w:val="04A0" w:firstRow="1" w:lastRow="0" w:firstColumn="1" w:lastColumn="0" w:noHBand="0" w:noVBand="1"/>
      </w:tblPr>
      <w:tblGrid>
        <w:gridCol w:w="1701"/>
        <w:gridCol w:w="1966"/>
        <w:gridCol w:w="1966"/>
        <w:gridCol w:w="1966"/>
        <w:gridCol w:w="1966"/>
      </w:tblGrid>
      <w:tr w:rsidR="00A96634" w:rsidRPr="00542DCA" w14:paraId="3F9BFBCA" w14:textId="77777777" w:rsidTr="00A96634">
        <w:trPr>
          <w:trHeight w:val="54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FE4AC" w14:textId="7F6C6D14" w:rsidR="00A96634" w:rsidRPr="001C539E" w:rsidRDefault="00A96634" w:rsidP="00D404BD">
            <w:pPr>
              <w:rPr>
                <w:rFonts w:ascii="Verdana" w:hAnsi="Verdana" w:cs="Calibri"/>
                <w:sz w:val="20"/>
                <w:lang w:val="nl-BE" w:eastAsia="nl-BE"/>
              </w:rPr>
            </w:pPr>
            <w:r>
              <w:rPr>
                <w:rFonts w:ascii="Verdana" w:hAnsi="Verdana" w:cs="Calibri"/>
                <w:sz w:val="20"/>
                <w:lang w:val="nl-BE" w:eastAsia="nl-BE"/>
              </w:rPr>
              <w:t>Jaar van nieuwe aanmelding</w:t>
            </w:r>
          </w:p>
        </w:tc>
        <w:tc>
          <w:tcPr>
            <w:tcW w:w="1791" w:type="dxa"/>
            <w:tcBorders>
              <w:top w:val="single" w:sz="4" w:space="0" w:color="auto"/>
              <w:left w:val="nil"/>
              <w:bottom w:val="single" w:sz="4" w:space="0" w:color="auto"/>
              <w:right w:val="single" w:sz="4" w:space="0" w:color="auto"/>
            </w:tcBorders>
            <w:shd w:val="clear" w:color="auto" w:fill="auto"/>
            <w:vAlign w:val="bottom"/>
            <w:hideMark/>
          </w:tcPr>
          <w:p w14:paraId="434D322B" w14:textId="230F3F64" w:rsidR="00A96634" w:rsidRPr="001C539E" w:rsidRDefault="00A96634" w:rsidP="00A96634">
            <w:pPr>
              <w:rPr>
                <w:rFonts w:ascii="Verdana" w:hAnsi="Verdana" w:cs="Calibri"/>
                <w:sz w:val="20"/>
                <w:lang w:val="nl-BE" w:eastAsia="nl-BE"/>
              </w:rPr>
            </w:pPr>
            <w:r>
              <w:rPr>
                <w:rFonts w:ascii="Verdana" w:hAnsi="Verdana" w:cs="Calibri"/>
                <w:sz w:val="20"/>
                <w:lang w:val="nl-BE" w:eastAsia="nl-BE"/>
              </w:rPr>
              <w:t>B</w:t>
            </w:r>
            <w:r w:rsidRPr="001C539E">
              <w:rPr>
                <w:rFonts w:ascii="Verdana" w:hAnsi="Verdana" w:cs="Calibri"/>
                <w:sz w:val="20"/>
                <w:lang w:val="nl-BE" w:eastAsia="nl-BE"/>
              </w:rPr>
              <w:t>io</w:t>
            </w:r>
            <w:r>
              <w:rPr>
                <w:rFonts w:ascii="Verdana" w:hAnsi="Verdana" w:cs="Calibri"/>
                <w:sz w:val="20"/>
                <w:lang w:val="nl-BE" w:eastAsia="nl-BE"/>
              </w:rPr>
              <w:t>logische landbouw</w:t>
            </w:r>
            <w:r w:rsidRPr="001C539E">
              <w:rPr>
                <w:rFonts w:ascii="Verdana" w:hAnsi="Verdana" w:cs="Calibri"/>
                <w:sz w:val="20"/>
                <w:lang w:val="nl-BE" w:eastAsia="nl-BE"/>
              </w:rPr>
              <w:t>activiteit gestopt in 2016</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038A7D2F" w14:textId="2FE9425A" w:rsidR="00A96634" w:rsidRPr="001C539E" w:rsidRDefault="00A96634" w:rsidP="00A96634">
            <w:pPr>
              <w:rPr>
                <w:rFonts w:ascii="Verdana" w:hAnsi="Verdana" w:cs="Calibri"/>
                <w:sz w:val="20"/>
                <w:lang w:val="nl-BE" w:eastAsia="nl-BE"/>
              </w:rPr>
            </w:pPr>
            <w:r>
              <w:rPr>
                <w:rFonts w:ascii="Verdana" w:hAnsi="Verdana" w:cs="Calibri"/>
                <w:sz w:val="20"/>
                <w:lang w:val="nl-BE" w:eastAsia="nl-BE"/>
              </w:rPr>
              <w:t>B</w:t>
            </w:r>
            <w:r w:rsidRPr="001C539E">
              <w:rPr>
                <w:rFonts w:ascii="Verdana" w:hAnsi="Verdana" w:cs="Calibri"/>
                <w:sz w:val="20"/>
                <w:lang w:val="nl-BE" w:eastAsia="nl-BE"/>
              </w:rPr>
              <w:t>io</w:t>
            </w:r>
            <w:r>
              <w:rPr>
                <w:rFonts w:ascii="Verdana" w:hAnsi="Verdana" w:cs="Calibri"/>
                <w:sz w:val="20"/>
                <w:lang w:val="nl-BE" w:eastAsia="nl-BE"/>
              </w:rPr>
              <w:t>logische</w:t>
            </w:r>
            <w:r w:rsidRPr="001C539E">
              <w:rPr>
                <w:rFonts w:ascii="Verdana" w:hAnsi="Verdana" w:cs="Calibri"/>
                <w:sz w:val="20"/>
                <w:lang w:val="nl-BE" w:eastAsia="nl-BE"/>
              </w:rPr>
              <w:t xml:space="preserve"> </w:t>
            </w:r>
            <w:r>
              <w:rPr>
                <w:rFonts w:ascii="Verdana" w:hAnsi="Verdana" w:cs="Calibri"/>
                <w:sz w:val="20"/>
                <w:lang w:val="nl-BE" w:eastAsia="nl-BE"/>
              </w:rPr>
              <w:t>landbouw</w:t>
            </w:r>
            <w:r w:rsidRPr="001C539E">
              <w:rPr>
                <w:rFonts w:ascii="Verdana" w:hAnsi="Verdana" w:cs="Calibri"/>
                <w:sz w:val="20"/>
                <w:lang w:val="nl-BE" w:eastAsia="nl-BE"/>
              </w:rPr>
              <w:t>activiteit gestopt in 2017</w:t>
            </w:r>
          </w:p>
        </w:tc>
        <w:tc>
          <w:tcPr>
            <w:tcW w:w="1872" w:type="dxa"/>
            <w:tcBorders>
              <w:top w:val="single" w:sz="4" w:space="0" w:color="auto"/>
              <w:left w:val="nil"/>
              <w:bottom w:val="single" w:sz="4" w:space="0" w:color="auto"/>
              <w:right w:val="single" w:sz="4" w:space="0" w:color="auto"/>
            </w:tcBorders>
            <w:shd w:val="clear" w:color="auto" w:fill="auto"/>
            <w:vAlign w:val="bottom"/>
            <w:hideMark/>
          </w:tcPr>
          <w:p w14:paraId="72F11437" w14:textId="552984CD" w:rsidR="00A96634" w:rsidRPr="001C539E" w:rsidRDefault="00A96634" w:rsidP="00A96634">
            <w:pPr>
              <w:rPr>
                <w:rFonts w:ascii="Verdana" w:hAnsi="Verdana" w:cs="Calibri"/>
                <w:sz w:val="20"/>
                <w:lang w:val="nl-BE" w:eastAsia="nl-BE"/>
              </w:rPr>
            </w:pPr>
            <w:r>
              <w:rPr>
                <w:rFonts w:ascii="Verdana" w:hAnsi="Verdana" w:cs="Calibri"/>
                <w:sz w:val="20"/>
                <w:lang w:val="nl-BE" w:eastAsia="nl-BE"/>
              </w:rPr>
              <w:t>B</w:t>
            </w:r>
            <w:r w:rsidRPr="001C539E">
              <w:rPr>
                <w:rFonts w:ascii="Verdana" w:hAnsi="Verdana" w:cs="Calibri"/>
                <w:sz w:val="20"/>
                <w:lang w:val="nl-BE" w:eastAsia="nl-BE"/>
              </w:rPr>
              <w:t>io</w:t>
            </w:r>
            <w:r>
              <w:rPr>
                <w:rFonts w:ascii="Verdana" w:hAnsi="Verdana" w:cs="Calibri"/>
                <w:sz w:val="20"/>
                <w:lang w:val="nl-BE" w:eastAsia="nl-BE"/>
              </w:rPr>
              <w:t>logische landbouw</w:t>
            </w:r>
            <w:r w:rsidRPr="001C539E">
              <w:rPr>
                <w:rFonts w:ascii="Verdana" w:hAnsi="Verdana" w:cs="Calibri"/>
                <w:sz w:val="20"/>
                <w:lang w:val="nl-BE" w:eastAsia="nl-BE"/>
              </w:rPr>
              <w:t>activiteit gestopt in 2018</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25A17F43" w14:textId="5AD3B96D" w:rsidR="00A96634" w:rsidRPr="001C539E" w:rsidRDefault="00A96634" w:rsidP="00A96634">
            <w:pPr>
              <w:rPr>
                <w:rFonts w:ascii="Verdana" w:hAnsi="Verdana" w:cs="Calibri"/>
                <w:sz w:val="20"/>
                <w:lang w:val="nl-BE" w:eastAsia="nl-BE"/>
              </w:rPr>
            </w:pPr>
            <w:r>
              <w:rPr>
                <w:rFonts w:ascii="Verdana" w:hAnsi="Verdana" w:cs="Calibri"/>
                <w:sz w:val="20"/>
                <w:lang w:val="nl-BE" w:eastAsia="nl-BE"/>
              </w:rPr>
              <w:t>B</w:t>
            </w:r>
            <w:r w:rsidRPr="001C539E">
              <w:rPr>
                <w:rFonts w:ascii="Verdana" w:hAnsi="Verdana" w:cs="Calibri"/>
                <w:sz w:val="20"/>
                <w:lang w:val="nl-BE" w:eastAsia="nl-BE"/>
              </w:rPr>
              <w:t>io</w:t>
            </w:r>
            <w:r>
              <w:rPr>
                <w:rFonts w:ascii="Verdana" w:hAnsi="Verdana" w:cs="Calibri"/>
                <w:sz w:val="20"/>
                <w:lang w:val="nl-BE" w:eastAsia="nl-BE"/>
              </w:rPr>
              <w:t>logische landbouw</w:t>
            </w:r>
            <w:r w:rsidRPr="001C539E">
              <w:rPr>
                <w:rFonts w:ascii="Verdana" w:hAnsi="Verdana" w:cs="Calibri"/>
                <w:sz w:val="20"/>
                <w:lang w:val="nl-BE" w:eastAsia="nl-BE"/>
              </w:rPr>
              <w:t>activiteit gestopt in 2019</w:t>
            </w:r>
          </w:p>
        </w:tc>
      </w:tr>
      <w:tr w:rsidR="00A96634" w:rsidRPr="001C539E" w14:paraId="1BA549DF" w14:textId="77777777" w:rsidTr="00A9663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E17550A" w14:textId="7DA19DDC" w:rsidR="00A96634" w:rsidRPr="001C539E" w:rsidRDefault="00A96634" w:rsidP="00D404BD">
            <w:pPr>
              <w:rPr>
                <w:rFonts w:ascii="Verdana" w:hAnsi="Verdana" w:cs="Calibri"/>
                <w:sz w:val="20"/>
                <w:lang w:val="nl-BE" w:eastAsia="nl-BE"/>
              </w:rPr>
            </w:pPr>
            <w:r w:rsidRPr="001C539E">
              <w:rPr>
                <w:rFonts w:ascii="Verdana" w:hAnsi="Verdana" w:cs="Calibri"/>
                <w:sz w:val="20"/>
                <w:lang w:val="nl-BE" w:eastAsia="nl-BE"/>
              </w:rPr>
              <w:t>2015</w:t>
            </w:r>
          </w:p>
        </w:tc>
        <w:tc>
          <w:tcPr>
            <w:tcW w:w="1791" w:type="dxa"/>
            <w:tcBorders>
              <w:top w:val="nil"/>
              <w:left w:val="nil"/>
              <w:bottom w:val="single" w:sz="4" w:space="0" w:color="auto"/>
              <w:right w:val="single" w:sz="4" w:space="0" w:color="auto"/>
            </w:tcBorders>
            <w:shd w:val="clear" w:color="auto" w:fill="auto"/>
            <w:noWrap/>
            <w:vAlign w:val="center"/>
            <w:hideMark/>
          </w:tcPr>
          <w:p w14:paraId="176FB0AE" w14:textId="77777777" w:rsidR="00A96634" w:rsidRPr="001C539E" w:rsidRDefault="00A96634" w:rsidP="00A96634">
            <w:pPr>
              <w:jc w:val="center"/>
              <w:rPr>
                <w:rFonts w:ascii="Verdana" w:hAnsi="Verdana" w:cs="Calibri"/>
                <w:sz w:val="20"/>
                <w:lang w:val="nl-BE" w:eastAsia="nl-BE"/>
              </w:rPr>
            </w:pPr>
            <w:r w:rsidRPr="001C539E">
              <w:rPr>
                <w:rFonts w:ascii="Verdana" w:hAnsi="Verdana" w:cs="Calibri"/>
                <w:sz w:val="20"/>
                <w:lang w:val="nl-BE" w:eastAsia="nl-BE"/>
              </w:rPr>
              <w:t>1</w:t>
            </w:r>
          </w:p>
        </w:tc>
        <w:tc>
          <w:tcPr>
            <w:tcW w:w="1440" w:type="dxa"/>
            <w:tcBorders>
              <w:top w:val="nil"/>
              <w:left w:val="nil"/>
              <w:bottom w:val="single" w:sz="4" w:space="0" w:color="auto"/>
              <w:right w:val="single" w:sz="4" w:space="0" w:color="auto"/>
            </w:tcBorders>
            <w:shd w:val="clear" w:color="auto" w:fill="auto"/>
            <w:noWrap/>
            <w:vAlign w:val="center"/>
            <w:hideMark/>
          </w:tcPr>
          <w:p w14:paraId="32D9CD2B" w14:textId="77777777" w:rsidR="00A96634" w:rsidRPr="001C539E" w:rsidRDefault="00A96634" w:rsidP="00A96634">
            <w:pPr>
              <w:jc w:val="center"/>
              <w:rPr>
                <w:rFonts w:ascii="Verdana" w:hAnsi="Verdana" w:cs="Calibri"/>
                <w:sz w:val="20"/>
                <w:lang w:val="nl-BE" w:eastAsia="nl-BE"/>
              </w:rPr>
            </w:pPr>
            <w:r w:rsidRPr="001C539E">
              <w:rPr>
                <w:rFonts w:ascii="Verdana" w:hAnsi="Verdana" w:cs="Calibri"/>
                <w:sz w:val="20"/>
                <w:lang w:val="nl-BE" w:eastAsia="nl-BE"/>
              </w:rPr>
              <w:t>3</w:t>
            </w:r>
          </w:p>
        </w:tc>
        <w:tc>
          <w:tcPr>
            <w:tcW w:w="1872" w:type="dxa"/>
            <w:tcBorders>
              <w:top w:val="nil"/>
              <w:left w:val="nil"/>
              <w:bottom w:val="single" w:sz="4" w:space="0" w:color="auto"/>
              <w:right w:val="single" w:sz="4" w:space="0" w:color="auto"/>
            </w:tcBorders>
            <w:shd w:val="clear" w:color="auto" w:fill="auto"/>
            <w:noWrap/>
            <w:vAlign w:val="center"/>
            <w:hideMark/>
          </w:tcPr>
          <w:p w14:paraId="68A0A8CF" w14:textId="77777777" w:rsidR="00A96634" w:rsidRPr="001C539E" w:rsidRDefault="00A96634" w:rsidP="00A96634">
            <w:pPr>
              <w:jc w:val="center"/>
              <w:rPr>
                <w:rFonts w:ascii="Verdana" w:hAnsi="Verdana" w:cs="Calibri"/>
                <w:sz w:val="20"/>
                <w:lang w:val="nl-BE" w:eastAsia="nl-BE"/>
              </w:rPr>
            </w:pPr>
            <w:r w:rsidRPr="001C539E">
              <w:rPr>
                <w:rFonts w:ascii="Verdana" w:hAnsi="Verdana" w:cs="Calibri"/>
                <w:sz w:val="20"/>
                <w:lang w:val="nl-BE" w:eastAsia="nl-BE"/>
              </w:rPr>
              <w:t>0</w:t>
            </w:r>
          </w:p>
        </w:tc>
        <w:tc>
          <w:tcPr>
            <w:tcW w:w="1842" w:type="dxa"/>
            <w:tcBorders>
              <w:top w:val="nil"/>
              <w:left w:val="nil"/>
              <w:bottom w:val="single" w:sz="4" w:space="0" w:color="auto"/>
              <w:right w:val="single" w:sz="4" w:space="0" w:color="auto"/>
            </w:tcBorders>
            <w:shd w:val="clear" w:color="auto" w:fill="auto"/>
            <w:noWrap/>
            <w:vAlign w:val="center"/>
            <w:hideMark/>
          </w:tcPr>
          <w:p w14:paraId="76790442" w14:textId="77777777" w:rsidR="00A96634" w:rsidRPr="001C539E" w:rsidRDefault="00A96634" w:rsidP="00A96634">
            <w:pPr>
              <w:jc w:val="center"/>
              <w:rPr>
                <w:rFonts w:ascii="Verdana" w:hAnsi="Verdana" w:cs="Calibri"/>
                <w:sz w:val="20"/>
                <w:lang w:val="nl-BE" w:eastAsia="nl-BE"/>
              </w:rPr>
            </w:pPr>
            <w:r w:rsidRPr="001C539E">
              <w:rPr>
                <w:rFonts w:ascii="Verdana" w:hAnsi="Verdana" w:cs="Calibri"/>
                <w:sz w:val="20"/>
                <w:lang w:val="nl-BE" w:eastAsia="nl-BE"/>
              </w:rPr>
              <w:t>2</w:t>
            </w:r>
          </w:p>
        </w:tc>
      </w:tr>
      <w:tr w:rsidR="00A96634" w:rsidRPr="001C539E" w14:paraId="19049705" w14:textId="77777777" w:rsidTr="00A9663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F0FA716" w14:textId="3C31FC08" w:rsidR="00A96634" w:rsidRPr="001C539E" w:rsidRDefault="00A96634" w:rsidP="00D404BD">
            <w:pPr>
              <w:rPr>
                <w:rFonts w:ascii="Verdana" w:hAnsi="Verdana" w:cs="Calibri"/>
                <w:color w:val="000000"/>
                <w:sz w:val="20"/>
                <w:lang w:val="nl-BE" w:eastAsia="nl-BE"/>
              </w:rPr>
            </w:pPr>
            <w:r w:rsidRPr="001C539E">
              <w:rPr>
                <w:rFonts w:ascii="Verdana" w:hAnsi="Verdana" w:cs="Calibri"/>
                <w:color w:val="000000"/>
                <w:sz w:val="20"/>
                <w:lang w:val="nl-BE" w:eastAsia="nl-BE"/>
              </w:rPr>
              <w:t>2016</w:t>
            </w:r>
          </w:p>
        </w:tc>
        <w:tc>
          <w:tcPr>
            <w:tcW w:w="1791" w:type="dxa"/>
            <w:tcBorders>
              <w:top w:val="nil"/>
              <w:left w:val="nil"/>
              <w:bottom w:val="single" w:sz="4" w:space="0" w:color="auto"/>
              <w:right w:val="single" w:sz="4" w:space="0" w:color="auto"/>
            </w:tcBorders>
            <w:shd w:val="clear" w:color="000000" w:fill="BFBFBF"/>
            <w:noWrap/>
            <w:vAlign w:val="center"/>
            <w:hideMark/>
          </w:tcPr>
          <w:p w14:paraId="6D460DC5" w14:textId="077D6F61" w:rsidR="00A96634" w:rsidRPr="001C539E" w:rsidRDefault="00A96634" w:rsidP="00A96634">
            <w:pPr>
              <w:jc w:val="center"/>
              <w:rPr>
                <w:rFonts w:ascii="Verdana" w:hAnsi="Verdana" w:cs="Calibri"/>
                <w:color w:val="000000"/>
                <w:sz w:val="20"/>
                <w:lang w:val="nl-BE" w:eastAsia="nl-BE"/>
              </w:rPr>
            </w:pPr>
            <w:r>
              <w:rPr>
                <w:rFonts w:ascii="Verdana" w:hAnsi="Verdana" w:cs="Calibri"/>
                <w:color w:val="000000"/>
                <w:sz w:val="20"/>
                <w:lang w:val="nl-BE" w:eastAsia="nl-BE"/>
              </w:rPr>
              <w:t>-</w:t>
            </w:r>
          </w:p>
        </w:tc>
        <w:tc>
          <w:tcPr>
            <w:tcW w:w="1440" w:type="dxa"/>
            <w:tcBorders>
              <w:top w:val="nil"/>
              <w:left w:val="nil"/>
              <w:bottom w:val="single" w:sz="4" w:space="0" w:color="auto"/>
              <w:right w:val="single" w:sz="4" w:space="0" w:color="auto"/>
            </w:tcBorders>
            <w:shd w:val="clear" w:color="auto" w:fill="auto"/>
            <w:noWrap/>
            <w:vAlign w:val="center"/>
            <w:hideMark/>
          </w:tcPr>
          <w:p w14:paraId="338B1EC7" w14:textId="77777777" w:rsidR="00A96634" w:rsidRPr="001C539E" w:rsidRDefault="00A96634" w:rsidP="00A96634">
            <w:pPr>
              <w:jc w:val="center"/>
              <w:rPr>
                <w:rFonts w:ascii="Verdana" w:hAnsi="Verdana" w:cs="Calibri"/>
                <w:color w:val="000000"/>
                <w:sz w:val="20"/>
                <w:lang w:val="nl-BE" w:eastAsia="nl-BE"/>
              </w:rPr>
            </w:pPr>
            <w:r w:rsidRPr="001C539E">
              <w:rPr>
                <w:rFonts w:ascii="Verdana" w:hAnsi="Verdana" w:cs="Calibri"/>
                <w:color w:val="000000"/>
                <w:sz w:val="20"/>
                <w:lang w:val="nl-BE" w:eastAsia="nl-BE"/>
              </w:rPr>
              <w:t>6</w:t>
            </w:r>
          </w:p>
        </w:tc>
        <w:tc>
          <w:tcPr>
            <w:tcW w:w="1872" w:type="dxa"/>
            <w:tcBorders>
              <w:top w:val="nil"/>
              <w:left w:val="nil"/>
              <w:bottom w:val="single" w:sz="4" w:space="0" w:color="auto"/>
              <w:right w:val="single" w:sz="4" w:space="0" w:color="auto"/>
            </w:tcBorders>
            <w:shd w:val="clear" w:color="auto" w:fill="auto"/>
            <w:noWrap/>
            <w:vAlign w:val="center"/>
            <w:hideMark/>
          </w:tcPr>
          <w:p w14:paraId="7B287475" w14:textId="77777777" w:rsidR="00A96634" w:rsidRPr="001C539E" w:rsidRDefault="00A96634" w:rsidP="00A96634">
            <w:pPr>
              <w:jc w:val="center"/>
              <w:rPr>
                <w:rFonts w:ascii="Verdana" w:hAnsi="Verdana" w:cs="Calibri"/>
                <w:color w:val="000000"/>
                <w:sz w:val="20"/>
                <w:lang w:val="nl-BE" w:eastAsia="nl-BE"/>
              </w:rPr>
            </w:pPr>
            <w:r w:rsidRPr="001C539E">
              <w:rPr>
                <w:rFonts w:ascii="Verdana" w:hAnsi="Verdana" w:cs="Calibri"/>
                <w:color w:val="000000"/>
                <w:sz w:val="20"/>
                <w:lang w:val="nl-BE" w:eastAsia="nl-BE"/>
              </w:rPr>
              <w:t>3</w:t>
            </w:r>
          </w:p>
        </w:tc>
        <w:tc>
          <w:tcPr>
            <w:tcW w:w="1842" w:type="dxa"/>
            <w:tcBorders>
              <w:top w:val="nil"/>
              <w:left w:val="nil"/>
              <w:bottom w:val="single" w:sz="4" w:space="0" w:color="auto"/>
              <w:right w:val="single" w:sz="4" w:space="0" w:color="auto"/>
            </w:tcBorders>
            <w:shd w:val="clear" w:color="auto" w:fill="auto"/>
            <w:noWrap/>
            <w:vAlign w:val="center"/>
            <w:hideMark/>
          </w:tcPr>
          <w:p w14:paraId="5A08A73C" w14:textId="77777777" w:rsidR="00A96634" w:rsidRPr="001C539E" w:rsidRDefault="00A96634" w:rsidP="00A96634">
            <w:pPr>
              <w:jc w:val="center"/>
              <w:rPr>
                <w:rFonts w:ascii="Verdana" w:hAnsi="Verdana" w:cs="Calibri"/>
                <w:color w:val="000000"/>
                <w:sz w:val="20"/>
                <w:lang w:val="nl-BE" w:eastAsia="nl-BE"/>
              </w:rPr>
            </w:pPr>
            <w:r w:rsidRPr="001C539E">
              <w:rPr>
                <w:rFonts w:ascii="Verdana" w:hAnsi="Verdana" w:cs="Calibri"/>
                <w:color w:val="000000"/>
                <w:sz w:val="20"/>
                <w:lang w:val="nl-BE" w:eastAsia="nl-BE"/>
              </w:rPr>
              <w:t>3</w:t>
            </w:r>
          </w:p>
        </w:tc>
      </w:tr>
      <w:tr w:rsidR="00A96634" w:rsidRPr="001C539E" w14:paraId="78C6ECEF" w14:textId="77777777" w:rsidTr="00A9663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02255B5" w14:textId="649E832A" w:rsidR="00A96634" w:rsidRPr="001C539E" w:rsidRDefault="00A96634" w:rsidP="00D404BD">
            <w:pPr>
              <w:rPr>
                <w:rFonts w:ascii="Verdana" w:hAnsi="Verdana" w:cs="Calibri"/>
                <w:color w:val="000000"/>
                <w:sz w:val="20"/>
                <w:lang w:val="nl-BE" w:eastAsia="nl-BE"/>
              </w:rPr>
            </w:pPr>
            <w:r w:rsidRPr="001C539E">
              <w:rPr>
                <w:rFonts w:ascii="Verdana" w:hAnsi="Verdana" w:cs="Calibri"/>
                <w:color w:val="000000"/>
                <w:sz w:val="20"/>
                <w:lang w:val="nl-BE" w:eastAsia="nl-BE"/>
              </w:rPr>
              <w:t>2017</w:t>
            </w:r>
          </w:p>
        </w:tc>
        <w:tc>
          <w:tcPr>
            <w:tcW w:w="1791" w:type="dxa"/>
            <w:tcBorders>
              <w:top w:val="nil"/>
              <w:left w:val="nil"/>
              <w:bottom w:val="single" w:sz="4" w:space="0" w:color="auto"/>
              <w:right w:val="single" w:sz="4" w:space="0" w:color="auto"/>
            </w:tcBorders>
            <w:shd w:val="clear" w:color="000000" w:fill="BFBFBF"/>
            <w:noWrap/>
            <w:vAlign w:val="center"/>
            <w:hideMark/>
          </w:tcPr>
          <w:p w14:paraId="2AC157F0" w14:textId="72269B7A" w:rsidR="00A96634" w:rsidRPr="001C539E" w:rsidRDefault="00A96634" w:rsidP="00A96634">
            <w:pPr>
              <w:jc w:val="center"/>
              <w:rPr>
                <w:rFonts w:ascii="Verdana" w:hAnsi="Verdana" w:cs="Calibri"/>
                <w:color w:val="000000"/>
                <w:sz w:val="20"/>
                <w:lang w:val="nl-BE" w:eastAsia="nl-BE"/>
              </w:rPr>
            </w:pPr>
            <w:r>
              <w:rPr>
                <w:rFonts w:ascii="Verdana" w:hAnsi="Verdana" w:cs="Calibri"/>
                <w:color w:val="000000"/>
                <w:sz w:val="20"/>
                <w:lang w:val="nl-BE" w:eastAsia="nl-BE"/>
              </w:rPr>
              <w:t>-</w:t>
            </w:r>
          </w:p>
        </w:tc>
        <w:tc>
          <w:tcPr>
            <w:tcW w:w="1440" w:type="dxa"/>
            <w:tcBorders>
              <w:top w:val="nil"/>
              <w:left w:val="nil"/>
              <w:bottom w:val="single" w:sz="4" w:space="0" w:color="auto"/>
              <w:right w:val="single" w:sz="4" w:space="0" w:color="auto"/>
            </w:tcBorders>
            <w:shd w:val="clear" w:color="000000" w:fill="BFBFBF"/>
            <w:noWrap/>
            <w:vAlign w:val="center"/>
            <w:hideMark/>
          </w:tcPr>
          <w:p w14:paraId="56575F23" w14:textId="5BED6F77" w:rsidR="00A96634" w:rsidRPr="001C539E" w:rsidRDefault="00A96634" w:rsidP="00A96634">
            <w:pPr>
              <w:jc w:val="center"/>
              <w:rPr>
                <w:rFonts w:ascii="Verdana" w:hAnsi="Verdana" w:cs="Calibri"/>
                <w:color w:val="000000"/>
                <w:sz w:val="20"/>
                <w:lang w:val="nl-BE" w:eastAsia="nl-BE"/>
              </w:rPr>
            </w:pPr>
            <w:r>
              <w:rPr>
                <w:rFonts w:ascii="Verdana" w:hAnsi="Verdana" w:cs="Calibri"/>
                <w:color w:val="000000"/>
                <w:sz w:val="20"/>
                <w:lang w:val="nl-BE" w:eastAsia="nl-BE"/>
              </w:rPr>
              <w:t>-</w:t>
            </w:r>
          </w:p>
        </w:tc>
        <w:tc>
          <w:tcPr>
            <w:tcW w:w="1872" w:type="dxa"/>
            <w:tcBorders>
              <w:top w:val="nil"/>
              <w:left w:val="nil"/>
              <w:bottom w:val="single" w:sz="4" w:space="0" w:color="auto"/>
              <w:right w:val="single" w:sz="4" w:space="0" w:color="auto"/>
            </w:tcBorders>
            <w:shd w:val="clear" w:color="auto" w:fill="auto"/>
            <w:noWrap/>
            <w:vAlign w:val="center"/>
            <w:hideMark/>
          </w:tcPr>
          <w:p w14:paraId="70E9B075" w14:textId="77777777" w:rsidR="00A96634" w:rsidRPr="001C539E" w:rsidRDefault="00A96634" w:rsidP="00A96634">
            <w:pPr>
              <w:jc w:val="center"/>
              <w:rPr>
                <w:rFonts w:ascii="Verdana" w:hAnsi="Verdana" w:cs="Calibri"/>
                <w:color w:val="000000"/>
                <w:sz w:val="20"/>
                <w:lang w:val="nl-BE" w:eastAsia="nl-BE"/>
              </w:rPr>
            </w:pPr>
            <w:r w:rsidRPr="001C539E">
              <w:rPr>
                <w:rFonts w:ascii="Verdana" w:hAnsi="Verdana" w:cs="Calibri"/>
                <w:color w:val="000000"/>
                <w:sz w:val="20"/>
                <w:lang w:val="nl-BE" w:eastAsia="nl-BE"/>
              </w:rPr>
              <w:t>6</w:t>
            </w:r>
          </w:p>
        </w:tc>
        <w:tc>
          <w:tcPr>
            <w:tcW w:w="1842" w:type="dxa"/>
            <w:tcBorders>
              <w:top w:val="nil"/>
              <w:left w:val="nil"/>
              <w:bottom w:val="single" w:sz="4" w:space="0" w:color="auto"/>
              <w:right w:val="single" w:sz="4" w:space="0" w:color="auto"/>
            </w:tcBorders>
            <w:shd w:val="clear" w:color="auto" w:fill="auto"/>
            <w:noWrap/>
            <w:vAlign w:val="center"/>
            <w:hideMark/>
          </w:tcPr>
          <w:p w14:paraId="5023642D" w14:textId="77777777" w:rsidR="00A96634" w:rsidRPr="001C539E" w:rsidRDefault="00A96634" w:rsidP="00A96634">
            <w:pPr>
              <w:jc w:val="center"/>
              <w:rPr>
                <w:rFonts w:ascii="Verdana" w:hAnsi="Verdana" w:cs="Calibri"/>
                <w:color w:val="000000"/>
                <w:sz w:val="20"/>
                <w:lang w:val="nl-BE" w:eastAsia="nl-BE"/>
              </w:rPr>
            </w:pPr>
            <w:r w:rsidRPr="001C539E">
              <w:rPr>
                <w:rFonts w:ascii="Verdana" w:hAnsi="Verdana" w:cs="Calibri"/>
                <w:color w:val="000000"/>
                <w:sz w:val="20"/>
                <w:lang w:val="nl-BE" w:eastAsia="nl-BE"/>
              </w:rPr>
              <w:t>2</w:t>
            </w:r>
          </w:p>
        </w:tc>
      </w:tr>
      <w:tr w:rsidR="00A96634" w:rsidRPr="001C539E" w14:paraId="53919D07" w14:textId="77777777" w:rsidTr="00A9663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27C7DD2" w14:textId="301ACE4E" w:rsidR="00A96634" w:rsidRPr="001C539E" w:rsidRDefault="00A96634" w:rsidP="00D404BD">
            <w:pPr>
              <w:rPr>
                <w:rFonts w:ascii="Verdana" w:hAnsi="Verdana" w:cs="Calibri"/>
                <w:color w:val="000000"/>
                <w:sz w:val="20"/>
                <w:lang w:val="nl-BE" w:eastAsia="nl-BE"/>
              </w:rPr>
            </w:pPr>
            <w:r w:rsidRPr="001C539E">
              <w:rPr>
                <w:rFonts w:ascii="Verdana" w:hAnsi="Verdana" w:cs="Calibri"/>
                <w:color w:val="000000"/>
                <w:sz w:val="20"/>
                <w:lang w:val="nl-BE" w:eastAsia="nl-BE"/>
              </w:rPr>
              <w:t>2018</w:t>
            </w:r>
          </w:p>
        </w:tc>
        <w:tc>
          <w:tcPr>
            <w:tcW w:w="1791" w:type="dxa"/>
            <w:tcBorders>
              <w:top w:val="nil"/>
              <w:left w:val="nil"/>
              <w:bottom w:val="single" w:sz="4" w:space="0" w:color="auto"/>
              <w:right w:val="single" w:sz="4" w:space="0" w:color="auto"/>
            </w:tcBorders>
            <w:shd w:val="clear" w:color="000000" w:fill="BFBFBF"/>
            <w:noWrap/>
            <w:vAlign w:val="center"/>
            <w:hideMark/>
          </w:tcPr>
          <w:p w14:paraId="27207A92" w14:textId="26C970BD" w:rsidR="00A96634" w:rsidRPr="001C539E" w:rsidRDefault="00A96634" w:rsidP="00A96634">
            <w:pPr>
              <w:jc w:val="center"/>
              <w:rPr>
                <w:rFonts w:ascii="Verdana" w:hAnsi="Verdana" w:cs="Calibri"/>
                <w:color w:val="000000"/>
                <w:sz w:val="20"/>
                <w:lang w:val="nl-BE" w:eastAsia="nl-BE"/>
              </w:rPr>
            </w:pPr>
            <w:r>
              <w:rPr>
                <w:rFonts w:ascii="Verdana" w:hAnsi="Verdana" w:cs="Calibri"/>
                <w:color w:val="000000"/>
                <w:sz w:val="20"/>
                <w:lang w:val="nl-BE" w:eastAsia="nl-BE"/>
              </w:rPr>
              <w:t>-</w:t>
            </w:r>
          </w:p>
        </w:tc>
        <w:tc>
          <w:tcPr>
            <w:tcW w:w="1440" w:type="dxa"/>
            <w:tcBorders>
              <w:top w:val="nil"/>
              <w:left w:val="nil"/>
              <w:bottom w:val="single" w:sz="4" w:space="0" w:color="auto"/>
              <w:right w:val="single" w:sz="4" w:space="0" w:color="auto"/>
            </w:tcBorders>
            <w:shd w:val="clear" w:color="000000" w:fill="BFBFBF"/>
            <w:noWrap/>
            <w:vAlign w:val="center"/>
            <w:hideMark/>
          </w:tcPr>
          <w:p w14:paraId="240AF2A8" w14:textId="4E277CD9" w:rsidR="00A96634" w:rsidRPr="001C539E" w:rsidRDefault="00A96634" w:rsidP="00A96634">
            <w:pPr>
              <w:jc w:val="center"/>
              <w:rPr>
                <w:rFonts w:ascii="Verdana" w:hAnsi="Verdana" w:cs="Calibri"/>
                <w:color w:val="000000"/>
                <w:sz w:val="20"/>
                <w:lang w:val="nl-BE" w:eastAsia="nl-BE"/>
              </w:rPr>
            </w:pPr>
            <w:r>
              <w:rPr>
                <w:rFonts w:ascii="Verdana" w:hAnsi="Verdana" w:cs="Calibri"/>
                <w:color w:val="000000"/>
                <w:sz w:val="20"/>
                <w:lang w:val="nl-BE" w:eastAsia="nl-BE"/>
              </w:rPr>
              <w:t>-</w:t>
            </w:r>
          </w:p>
        </w:tc>
        <w:tc>
          <w:tcPr>
            <w:tcW w:w="1872" w:type="dxa"/>
            <w:tcBorders>
              <w:top w:val="nil"/>
              <w:left w:val="nil"/>
              <w:bottom w:val="single" w:sz="4" w:space="0" w:color="auto"/>
              <w:right w:val="single" w:sz="4" w:space="0" w:color="auto"/>
            </w:tcBorders>
            <w:shd w:val="clear" w:color="000000" w:fill="BFBFBF"/>
            <w:noWrap/>
            <w:vAlign w:val="center"/>
            <w:hideMark/>
          </w:tcPr>
          <w:p w14:paraId="530BD2AC" w14:textId="2BEDFCB1" w:rsidR="00A96634" w:rsidRPr="001C539E" w:rsidRDefault="00A96634" w:rsidP="00A96634">
            <w:pPr>
              <w:jc w:val="center"/>
              <w:rPr>
                <w:rFonts w:ascii="Verdana" w:hAnsi="Verdana" w:cs="Calibri"/>
                <w:color w:val="000000"/>
                <w:sz w:val="20"/>
                <w:lang w:val="nl-BE" w:eastAsia="nl-BE"/>
              </w:rPr>
            </w:pPr>
          </w:p>
        </w:tc>
        <w:tc>
          <w:tcPr>
            <w:tcW w:w="1842" w:type="dxa"/>
            <w:tcBorders>
              <w:top w:val="nil"/>
              <w:left w:val="nil"/>
              <w:bottom w:val="single" w:sz="4" w:space="0" w:color="auto"/>
              <w:right w:val="single" w:sz="4" w:space="0" w:color="auto"/>
            </w:tcBorders>
            <w:shd w:val="clear" w:color="auto" w:fill="auto"/>
            <w:noWrap/>
            <w:vAlign w:val="center"/>
            <w:hideMark/>
          </w:tcPr>
          <w:p w14:paraId="079E00CE" w14:textId="77777777" w:rsidR="00A96634" w:rsidRPr="001C539E" w:rsidRDefault="00A96634" w:rsidP="00A96634">
            <w:pPr>
              <w:jc w:val="center"/>
              <w:rPr>
                <w:rFonts w:ascii="Verdana" w:hAnsi="Verdana" w:cs="Calibri"/>
                <w:color w:val="000000"/>
                <w:sz w:val="20"/>
                <w:lang w:val="nl-BE" w:eastAsia="nl-BE"/>
              </w:rPr>
            </w:pPr>
            <w:r w:rsidRPr="001C539E">
              <w:rPr>
                <w:rFonts w:ascii="Verdana" w:hAnsi="Verdana" w:cs="Calibri"/>
                <w:color w:val="000000"/>
                <w:sz w:val="20"/>
                <w:lang w:val="nl-BE" w:eastAsia="nl-BE"/>
              </w:rPr>
              <w:t>7</w:t>
            </w:r>
          </w:p>
        </w:tc>
      </w:tr>
      <w:tr w:rsidR="00A96634" w:rsidRPr="001C539E" w14:paraId="06C975FA" w14:textId="77777777" w:rsidTr="00A96634">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441E63E" w14:textId="0F695D55" w:rsidR="00A96634" w:rsidRPr="001C539E" w:rsidRDefault="00A96634" w:rsidP="00D404BD">
            <w:pPr>
              <w:rPr>
                <w:rFonts w:ascii="Verdana" w:hAnsi="Verdana" w:cs="Calibri"/>
                <w:color w:val="000000"/>
                <w:sz w:val="20"/>
                <w:lang w:val="nl-BE" w:eastAsia="nl-BE"/>
              </w:rPr>
            </w:pPr>
            <w:r w:rsidRPr="001C539E">
              <w:rPr>
                <w:rFonts w:ascii="Verdana" w:hAnsi="Verdana" w:cs="Calibri"/>
                <w:color w:val="000000"/>
                <w:sz w:val="20"/>
                <w:lang w:val="nl-BE" w:eastAsia="nl-BE"/>
              </w:rPr>
              <w:t>2019</w:t>
            </w:r>
          </w:p>
        </w:tc>
        <w:tc>
          <w:tcPr>
            <w:tcW w:w="1791" w:type="dxa"/>
            <w:tcBorders>
              <w:top w:val="nil"/>
              <w:left w:val="nil"/>
              <w:bottom w:val="single" w:sz="4" w:space="0" w:color="auto"/>
              <w:right w:val="single" w:sz="4" w:space="0" w:color="auto"/>
            </w:tcBorders>
            <w:shd w:val="clear" w:color="000000" w:fill="BFBFBF"/>
            <w:noWrap/>
            <w:vAlign w:val="center"/>
            <w:hideMark/>
          </w:tcPr>
          <w:p w14:paraId="61E46428" w14:textId="18F6C054" w:rsidR="00A96634" w:rsidRPr="001C539E" w:rsidRDefault="00A96634" w:rsidP="00A96634">
            <w:pPr>
              <w:jc w:val="center"/>
              <w:rPr>
                <w:rFonts w:ascii="Verdana" w:hAnsi="Verdana" w:cs="Calibri"/>
                <w:color w:val="000000"/>
                <w:sz w:val="20"/>
                <w:lang w:val="nl-BE" w:eastAsia="nl-BE"/>
              </w:rPr>
            </w:pPr>
            <w:r>
              <w:rPr>
                <w:rFonts w:ascii="Verdana" w:hAnsi="Verdana" w:cs="Calibri"/>
                <w:color w:val="000000"/>
                <w:sz w:val="20"/>
                <w:lang w:val="nl-BE" w:eastAsia="nl-BE"/>
              </w:rPr>
              <w:t>-</w:t>
            </w:r>
          </w:p>
        </w:tc>
        <w:tc>
          <w:tcPr>
            <w:tcW w:w="1440" w:type="dxa"/>
            <w:tcBorders>
              <w:top w:val="nil"/>
              <w:left w:val="nil"/>
              <w:bottom w:val="single" w:sz="4" w:space="0" w:color="auto"/>
              <w:right w:val="single" w:sz="4" w:space="0" w:color="auto"/>
            </w:tcBorders>
            <w:shd w:val="clear" w:color="000000" w:fill="BFBFBF"/>
            <w:noWrap/>
            <w:vAlign w:val="center"/>
            <w:hideMark/>
          </w:tcPr>
          <w:p w14:paraId="11E33FC8" w14:textId="3EDA11E1" w:rsidR="00A96634" w:rsidRPr="001C539E" w:rsidRDefault="00A96634" w:rsidP="00A96634">
            <w:pPr>
              <w:jc w:val="center"/>
              <w:rPr>
                <w:rFonts w:ascii="Verdana" w:hAnsi="Verdana" w:cs="Calibri"/>
                <w:color w:val="000000"/>
                <w:sz w:val="20"/>
                <w:lang w:val="nl-BE" w:eastAsia="nl-BE"/>
              </w:rPr>
            </w:pPr>
            <w:r>
              <w:rPr>
                <w:rFonts w:ascii="Verdana" w:hAnsi="Verdana" w:cs="Calibri"/>
                <w:color w:val="000000"/>
                <w:sz w:val="20"/>
                <w:lang w:val="nl-BE" w:eastAsia="nl-BE"/>
              </w:rPr>
              <w:t>-</w:t>
            </w:r>
          </w:p>
        </w:tc>
        <w:tc>
          <w:tcPr>
            <w:tcW w:w="1872" w:type="dxa"/>
            <w:tcBorders>
              <w:top w:val="nil"/>
              <w:left w:val="nil"/>
              <w:bottom w:val="single" w:sz="4" w:space="0" w:color="auto"/>
              <w:right w:val="single" w:sz="4" w:space="0" w:color="auto"/>
            </w:tcBorders>
            <w:shd w:val="clear" w:color="000000" w:fill="BFBFBF"/>
            <w:noWrap/>
            <w:vAlign w:val="center"/>
            <w:hideMark/>
          </w:tcPr>
          <w:p w14:paraId="561288B0" w14:textId="4EECC2EC" w:rsidR="00A96634" w:rsidRPr="001C539E" w:rsidRDefault="00A96634" w:rsidP="00A96634">
            <w:pPr>
              <w:jc w:val="center"/>
              <w:rPr>
                <w:rFonts w:ascii="Verdana" w:hAnsi="Verdana" w:cs="Calibri"/>
                <w:color w:val="000000"/>
                <w:sz w:val="20"/>
                <w:lang w:val="nl-BE" w:eastAsia="nl-BE"/>
              </w:rPr>
            </w:pPr>
            <w:r>
              <w:rPr>
                <w:rFonts w:ascii="Verdana" w:hAnsi="Verdana" w:cs="Calibri"/>
                <w:color w:val="000000"/>
                <w:sz w:val="20"/>
                <w:lang w:val="nl-BE" w:eastAsia="nl-BE"/>
              </w:rPr>
              <w:t>-</w:t>
            </w:r>
          </w:p>
        </w:tc>
        <w:tc>
          <w:tcPr>
            <w:tcW w:w="1842" w:type="dxa"/>
            <w:tcBorders>
              <w:top w:val="nil"/>
              <w:left w:val="nil"/>
              <w:bottom w:val="single" w:sz="4" w:space="0" w:color="auto"/>
              <w:right w:val="single" w:sz="4" w:space="0" w:color="auto"/>
            </w:tcBorders>
            <w:shd w:val="clear" w:color="000000" w:fill="BFBFBF"/>
            <w:noWrap/>
            <w:vAlign w:val="center"/>
            <w:hideMark/>
          </w:tcPr>
          <w:p w14:paraId="2012A826" w14:textId="6BFEBDEF" w:rsidR="00A96634" w:rsidRPr="001C539E" w:rsidRDefault="00A96634" w:rsidP="00A96634">
            <w:pPr>
              <w:jc w:val="center"/>
              <w:rPr>
                <w:rFonts w:ascii="Verdana" w:hAnsi="Verdana" w:cs="Calibri"/>
                <w:color w:val="000000"/>
                <w:sz w:val="20"/>
                <w:lang w:val="nl-BE" w:eastAsia="nl-BE"/>
              </w:rPr>
            </w:pPr>
            <w:r>
              <w:rPr>
                <w:rFonts w:ascii="Verdana" w:hAnsi="Verdana" w:cs="Calibri"/>
                <w:color w:val="000000"/>
                <w:sz w:val="20"/>
                <w:lang w:val="nl-BE" w:eastAsia="nl-BE"/>
              </w:rPr>
              <w:t>-</w:t>
            </w:r>
          </w:p>
        </w:tc>
      </w:tr>
    </w:tbl>
    <w:p w14:paraId="6256C5C1" w14:textId="6B3A96A7" w:rsidR="001C539E" w:rsidRPr="001078D6" w:rsidRDefault="00BE3F42" w:rsidP="00D404BD">
      <w:pPr>
        <w:pStyle w:val="Lijstalinea"/>
        <w:ind w:left="360"/>
        <w:rPr>
          <w:rFonts w:ascii="Verdana" w:hAnsi="Verdana" w:cs="Calibri"/>
          <w:i/>
          <w:color w:val="44546A"/>
          <w:sz w:val="20"/>
          <w:lang w:eastAsia="en-US"/>
        </w:rPr>
      </w:pPr>
      <w:r w:rsidRPr="001078D6">
        <w:rPr>
          <w:rFonts w:ascii="Verdana" w:hAnsi="Verdana"/>
          <w:i/>
          <w:sz w:val="20"/>
        </w:rPr>
        <w:t>Bron: Departement Landbouw en Visserij op basis van</w:t>
      </w:r>
      <w:r w:rsidR="001078D6">
        <w:rPr>
          <w:rFonts w:ascii="Verdana" w:hAnsi="Verdana"/>
          <w:i/>
          <w:sz w:val="20"/>
        </w:rPr>
        <w:t xml:space="preserve"> gegevens van</w:t>
      </w:r>
      <w:r w:rsidRPr="001078D6">
        <w:rPr>
          <w:rFonts w:ascii="Verdana" w:hAnsi="Verdana"/>
          <w:i/>
          <w:sz w:val="20"/>
        </w:rPr>
        <w:t xml:space="preserve"> Certisys, TÜV Nord Integra en Inscert Partner</w:t>
      </w:r>
    </w:p>
    <w:p w14:paraId="7D332B84" w14:textId="77777777" w:rsidR="007A023D" w:rsidRPr="00542DCA" w:rsidRDefault="007A023D" w:rsidP="00D404BD">
      <w:pPr>
        <w:pStyle w:val="StijlStandaardSVVerdana10ptCursiefLinks-175cm"/>
        <w:ind w:left="360"/>
        <w:jc w:val="left"/>
        <w:rPr>
          <w:rFonts w:eastAsia="Calibri"/>
          <w:i w:val="0"/>
          <w:lang w:val="nl-BE" w:eastAsia="en-US"/>
        </w:rPr>
      </w:pPr>
    </w:p>
    <w:p w14:paraId="27241EEA" w14:textId="2A56C71F" w:rsidR="004F286F" w:rsidRDefault="005B38C1" w:rsidP="00A47598">
      <w:pPr>
        <w:pStyle w:val="StijlStandaardSVVerdana10ptCursiefLinks-175cm"/>
        <w:numPr>
          <w:ilvl w:val="0"/>
          <w:numId w:val="36"/>
        </w:numPr>
        <w:ind w:left="426" w:hanging="426"/>
        <w:rPr>
          <w:rFonts w:eastAsia="Calibri"/>
          <w:i w:val="0"/>
          <w:lang w:val="nl-BE" w:eastAsia="en-US"/>
        </w:rPr>
      </w:pPr>
      <w:r>
        <w:rPr>
          <w:rFonts w:eastAsia="Calibri"/>
          <w:i w:val="0"/>
          <w:lang w:val="nl-BE" w:eastAsia="en-US"/>
        </w:rPr>
        <w:t xml:space="preserve">Mijn administratie beschikt niet over gegevens die toelaten zonder verdere analyse de gegevens voor de periode </w:t>
      </w:r>
      <w:r w:rsidR="00D455FB">
        <w:rPr>
          <w:rFonts w:eastAsia="Calibri"/>
          <w:i w:val="0"/>
          <w:lang w:val="nl-BE" w:eastAsia="en-US"/>
        </w:rPr>
        <w:t xml:space="preserve">2015-2020 </w:t>
      </w:r>
      <w:r>
        <w:rPr>
          <w:rFonts w:eastAsia="Calibri"/>
          <w:i w:val="0"/>
          <w:lang w:val="nl-BE" w:eastAsia="en-US"/>
        </w:rPr>
        <w:t>weer te geven.</w:t>
      </w:r>
      <w:r w:rsidR="00366F1C">
        <w:rPr>
          <w:rFonts w:eastAsia="Calibri"/>
          <w:i w:val="0"/>
          <w:lang w:val="nl-BE" w:eastAsia="en-US"/>
        </w:rPr>
        <w:t xml:space="preserve"> Wel kan ik u indicatief de gegevens geven voor het jaar 2019.</w:t>
      </w:r>
    </w:p>
    <w:p w14:paraId="768DFB4F" w14:textId="77777777" w:rsidR="005B38C1" w:rsidRPr="00542DCA" w:rsidRDefault="005B38C1" w:rsidP="005B38C1">
      <w:pPr>
        <w:pStyle w:val="StijlStandaardSVVerdana10ptCursiefLinks-175cm"/>
        <w:ind w:left="360"/>
        <w:jc w:val="left"/>
        <w:rPr>
          <w:rFonts w:eastAsia="Calibri"/>
          <w:i w:val="0"/>
          <w:lang w:val="nl-BE" w:eastAsia="en-US"/>
        </w:rPr>
      </w:pPr>
    </w:p>
    <w:p w14:paraId="5EB912E3" w14:textId="3C09BB76" w:rsidR="00542DCA" w:rsidRDefault="00542DCA" w:rsidP="00A47598">
      <w:pPr>
        <w:pStyle w:val="Lijstalinea"/>
        <w:numPr>
          <w:ilvl w:val="0"/>
          <w:numId w:val="17"/>
        </w:numPr>
        <w:ind w:left="852" w:hanging="426"/>
        <w:jc w:val="both"/>
        <w:rPr>
          <w:rFonts w:ascii="Verdana" w:hAnsi="Verdana" w:cs="Calibri"/>
          <w:color w:val="000000"/>
          <w:sz w:val="20"/>
          <w:lang w:val="nl-BE" w:eastAsia="nl-BE"/>
        </w:rPr>
      </w:pPr>
      <w:r w:rsidRPr="00542DCA">
        <w:rPr>
          <w:rFonts w:ascii="Verdana" w:hAnsi="Verdana" w:cs="Calibri"/>
          <w:color w:val="000000"/>
          <w:sz w:val="20"/>
          <w:lang w:val="nl-BE" w:eastAsia="nl-BE"/>
        </w:rPr>
        <w:t>In 2019</w:t>
      </w:r>
      <w:r w:rsidR="00D30979">
        <w:rPr>
          <w:rFonts w:ascii="Verdana" w:hAnsi="Verdana" w:cs="Calibri"/>
          <w:color w:val="000000"/>
          <w:sz w:val="20"/>
          <w:lang w:val="nl-BE" w:eastAsia="nl-BE"/>
        </w:rPr>
        <w:t>, het recentste jaar waarvoor cijfers beschikbaar zijn,</w:t>
      </w:r>
      <w:r w:rsidRPr="00542DCA">
        <w:rPr>
          <w:rFonts w:ascii="Verdana" w:hAnsi="Verdana" w:cs="Calibri"/>
          <w:color w:val="000000"/>
          <w:sz w:val="20"/>
          <w:lang w:val="nl-BE" w:eastAsia="nl-BE"/>
        </w:rPr>
        <w:t xml:space="preserve"> stonden er bij 7 van de 75 nieuwe aanmeldingen voor bio</w:t>
      </w:r>
      <w:r w:rsidR="00E72E7D">
        <w:rPr>
          <w:rFonts w:ascii="Verdana" w:hAnsi="Verdana" w:cs="Calibri"/>
          <w:color w:val="000000"/>
          <w:sz w:val="20"/>
          <w:lang w:val="nl-BE" w:eastAsia="nl-BE"/>
        </w:rPr>
        <w:t xml:space="preserve">logische </w:t>
      </w:r>
      <w:r w:rsidRPr="00542DCA">
        <w:rPr>
          <w:rFonts w:ascii="Verdana" w:hAnsi="Verdana" w:cs="Calibri"/>
          <w:color w:val="000000"/>
          <w:sz w:val="20"/>
          <w:lang w:val="nl-BE" w:eastAsia="nl-BE"/>
        </w:rPr>
        <w:t xml:space="preserve">landbouw (9%) een of meer vrouwen geregistreerd als zaakvoerder, bestuurder e.d. Bij 18 van de nieuwe aanmeldingen (24%) was de bedrijfsleiding volgens </w:t>
      </w:r>
      <w:r w:rsidR="00E72E7D">
        <w:rPr>
          <w:rFonts w:ascii="Verdana" w:hAnsi="Verdana" w:cs="Calibri"/>
          <w:color w:val="000000"/>
          <w:sz w:val="20"/>
          <w:lang w:val="nl-BE" w:eastAsia="nl-BE"/>
        </w:rPr>
        <w:t>de Kruispuntbank van Ondernemingen (</w:t>
      </w:r>
      <w:r w:rsidRPr="00542DCA">
        <w:rPr>
          <w:rFonts w:ascii="Verdana" w:hAnsi="Verdana" w:cs="Calibri"/>
          <w:color w:val="000000"/>
          <w:sz w:val="20"/>
          <w:lang w:val="nl-BE" w:eastAsia="nl-BE"/>
        </w:rPr>
        <w:t>KBO</w:t>
      </w:r>
      <w:r w:rsidR="00E72E7D">
        <w:rPr>
          <w:rFonts w:ascii="Verdana" w:hAnsi="Verdana" w:cs="Calibri"/>
          <w:color w:val="000000"/>
          <w:sz w:val="20"/>
          <w:lang w:val="nl-BE" w:eastAsia="nl-BE"/>
        </w:rPr>
        <w:t>)</w:t>
      </w:r>
      <w:r w:rsidRPr="00542DCA">
        <w:rPr>
          <w:rFonts w:ascii="Verdana" w:hAnsi="Verdana" w:cs="Calibri"/>
          <w:color w:val="000000"/>
          <w:sz w:val="20"/>
          <w:lang w:val="nl-BE" w:eastAsia="nl-BE"/>
        </w:rPr>
        <w:t xml:space="preserve"> in handen van een of meer</w:t>
      </w:r>
      <w:r w:rsidR="00C5390B">
        <w:rPr>
          <w:rFonts w:ascii="Verdana" w:hAnsi="Verdana" w:cs="Calibri"/>
          <w:color w:val="000000"/>
          <w:sz w:val="20"/>
          <w:lang w:val="nl-BE" w:eastAsia="nl-BE"/>
        </w:rPr>
        <w:t xml:space="preserve"> </w:t>
      </w:r>
      <w:r w:rsidRPr="00542DCA">
        <w:rPr>
          <w:rFonts w:ascii="Verdana" w:hAnsi="Verdana" w:cs="Calibri"/>
          <w:color w:val="000000"/>
          <w:sz w:val="20"/>
          <w:lang w:val="nl-BE" w:eastAsia="nl-BE"/>
        </w:rPr>
        <w:t>mannen én vrouwen. Bij de overige 50 nieuwe aanmeldingen (67%) werd het landbouwbedrijf geleid door een of meer</w:t>
      </w:r>
      <w:r w:rsidR="00C5390B">
        <w:rPr>
          <w:rFonts w:ascii="Verdana" w:hAnsi="Verdana" w:cs="Calibri"/>
          <w:color w:val="000000"/>
          <w:sz w:val="20"/>
          <w:lang w:val="nl-BE" w:eastAsia="nl-BE"/>
        </w:rPr>
        <w:t xml:space="preserve"> </w:t>
      </w:r>
      <w:r w:rsidRPr="00542DCA">
        <w:rPr>
          <w:rFonts w:ascii="Verdana" w:hAnsi="Verdana" w:cs="Calibri"/>
          <w:color w:val="000000"/>
          <w:sz w:val="20"/>
          <w:lang w:val="nl-BE" w:eastAsia="nl-BE"/>
        </w:rPr>
        <w:t>mannen als zaakvoerder, bestuurder e.d.</w:t>
      </w:r>
    </w:p>
    <w:p w14:paraId="771C56AB" w14:textId="77777777" w:rsidR="00AD6858" w:rsidRPr="00542DCA" w:rsidRDefault="00AD6858" w:rsidP="00A47598">
      <w:pPr>
        <w:pStyle w:val="Lijstalinea"/>
        <w:ind w:left="852" w:hanging="426"/>
        <w:jc w:val="both"/>
        <w:rPr>
          <w:rFonts w:ascii="Verdana" w:hAnsi="Verdana" w:cs="Calibri"/>
          <w:color w:val="000000"/>
          <w:sz w:val="20"/>
          <w:lang w:val="nl-BE" w:eastAsia="nl-BE"/>
        </w:rPr>
      </w:pPr>
    </w:p>
    <w:p w14:paraId="4713D17E" w14:textId="404A3558" w:rsidR="00542DCA" w:rsidRPr="00AD6858" w:rsidRDefault="00542DCA" w:rsidP="00A47598">
      <w:pPr>
        <w:pStyle w:val="StijlStandaardSVVerdana10ptCursiefLinks-175cm"/>
        <w:numPr>
          <w:ilvl w:val="0"/>
          <w:numId w:val="17"/>
        </w:numPr>
        <w:ind w:left="852" w:hanging="426"/>
        <w:rPr>
          <w:rFonts w:eastAsia="Calibri"/>
          <w:i w:val="0"/>
          <w:lang w:val="nl-BE" w:eastAsia="en-US"/>
        </w:rPr>
      </w:pPr>
      <w:r w:rsidRPr="00097957">
        <w:rPr>
          <w:rFonts w:cs="Calibri"/>
          <w:i w:val="0"/>
          <w:color w:val="000000"/>
          <w:lang w:val="nl-BE" w:eastAsia="nl-BE"/>
        </w:rPr>
        <w:t>31 van de 75 nieuwe aanmeldingen in 2019 hebben het statuut van vennootschap, hetzij als BV, CommV, LV, NV, VOF, BVBA, CVBA</w:t>
      </w:r>
      <w:r w:rsidR="006A426C">
        <w:rPr>
          <w:rFonts w:cs="Calibri"/>
          <w:i w:val="0"/>
          <w:color w:val="000000"/>
          <w:lang w:val="nl-BE" w:eastAsia="nl-BE"/>
        </w:rPr>
        <w:t>. Zeven</w:t>
      </w:r>
      <w:r w:rsidRPr="00542DCA">
        <w:rPr>
          <w:rFonts w:cs="Calibri"/>
          <w:i w:val="0"/>
          <w:color w:val="000000"/>
          <w:lang w:val="nl-BE" w:eastAsia="nl-BE"/>
        </w:rPr>
        <w:t xml:space="preserve"> van de nieuwe aanmeldingen staan geregistreerd als VVZRL. De overige 37 nieuwe aanmeldingen in 2019 zijn geregistreer</w:t>
      </w:r>
      <w:r w:rsidR="00AD6858">
        <w:rPr>
          <w:rFonts w:cs="Calibri"/>
          <w:i w:val="0"/>
          <w:color w:val="000000"/>
          <w:lang w:val="nl-BE" w:eastAsia="nl-BE"/>
        </w:rPr>
        <w:t>d als natuurlijk persoon of VZW.</w:t>
      </w:r>
    </w:p>
    <w:p w14:paraId="6B50C28E" w14:textId="77777777" w:rsidR="00AD6858" w:rsidRPr="00542DCA" w:rsidRDefault="00AD6858" w:rsidP="00A47598">
      <w:pPr>
        <w:pStyle w:val="StijlStandaardSVVerdana10ptCursiefLinks-175cm"/>
        <w:ind w:left="852" w:hanging="426"/>
        <w:rPr>
          <w:rFonts w:eastAsia="Calibri"/>
          <w:i w:val="0"/>
          <w:lang w:val="nl-BE" w:eastAsia="en-US"/>
        </w:rPr>
      </w:pPr>
    </w:p>
    <w:p w14:paraId="6A7FE3A9" w14:textId="4B2CB191" w:rsidR="00542DCA" w:rsidRDefault="006A426C" w:rsidP="00A47598">
      <w:pPr>
        <w:pStyle w:val="Lijstalinea"/>
        <w:numPr>
          <w:ilvl w:val="0"/>
          <w:numId w:val="17"/>
        </w:numPr>
        <w:ind w:left="852" w:hanging="426"/>
        <w:jc w:val="both"/>
        <w:rPr>
          <w:rFonts w:ascii="Verdana" w:hAnsi="Verdana" w:cs="Calibri"/>
          <w:color w:val="000000"/>
          <w:sz w:val="20"/>
          <w:lang w:val="nl-BE" w:eastAsia="nl-BE"/>
        </w:rPr>
      </w:pPr>
      <w:r>
        <w:rPr>
          <w:rFonts w:ascii="Verdana" w:hAnsi="Verdana" w:cs="Calibri"/>
          <w:color w:val="000000"/>
          <w:sz w:val="20"/>
          <w:lang w:val="nl-BE" w:eastAsia="nl-BE"/>
        </w:rPr>
        <w:t>Zes</w:t>
      </w:r>
      <w:r w:rsidR="00542DCA" w:rsidRPr="00542DCA">
        <w:rPr>
          <w:rFonts w:ascii="Verdana" w:hAnsi="Verdana" w:cs="Calibri"/>
          <w:color w:val="000000"/>
          <w:sz w:val="20"/>
          <w:lang w:val="nl-BE" w:eastAsia="nl-BE"/>
        </w:rPr>
        <w:t xml:space="preserve"> van de 75 nieuwe aanmeldingen (8%) in 2019 zijn aangesloten bij het CSA-netwerk vzw.</w:t>
      </w:r>
    </w:p>
    <w:p w14:paraId="3B1EDD27" w14:textId="77777777" w:rsidR="000E32F3" w:rsidRPr="000E32F3" w:rsidRDefault="000E32F3" w:rsidP="000E32F3">
      <w:pPr>
        <w:jc w:val="both"/>
        <w:rPr>
          <w:rFonts w:ascii="Verdana" w:hAnsi="Verdana" w:cs="Calibri"/>
          <w:color w:val="000000"/>
          <w:sz w:val="20"/>
          <w:lang w:val="nl-BE" w:eastAsia="nl-BE"/>
        </w:rPr>
      </w:pPr>
    </w:p>
    <w:sectPr w:rsidR="000E32F3" w:rsidRPr="000E32F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B27"/>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153088"/>
    <w:multiLevelType w:val="hybridMultilevel"/>
    <w:tmpl w:val="02DC2BC8"/>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6F621BF"/>
    <w:multiLevelType w:val="hybridMultilevel"/>
    <w:tmpl w:val="192ACBD2"/>
    <w:lvl w:ilvl="0" w:tplc="C920883C">
      <w:start w:val="1"/>
      <w:numFmt w:val="lowerLetter"/>
      <w:lvlText w:val="%1)"/>
      <w:lvlJc w:val="left"/>
      <w:pPr>
        <w:ind w:left="720" w:hanging="360"/>
      </w:pPr>
      <w:rPr>
        <w:rFonts w:hint="default"/>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83C6CD5"/>
    <w:multiLevelType w:val="hybridMultilevel"/>
    <w:tmpl w:val="8A2ADF88"/>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185357A3"/>
    <w:multiLevelType w:val="hybridMultilevel"/>
    <w:tmpl w:val="9E3CE41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09225F2"/>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27A66DC"/>
    <w:multiLevelType w:val="hybridMultilevel"/>
    <w:tmpl w:val="55FAEE50"/>
    <w:lvl w:ilvl="0" w:tplc="A2B0D33C">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B918CD"/>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B14467E"/>
    <w:multiLevelType w:val="hybridMultilevel"/>
    <w:tmpl w:val="069E2CAA"/>
    <w:lvl w:ilvl="0" w:tplc="AB4271DA">
      <w:start w:val="3"/>
      <w:numFmt w:val="decimal"/>
      <w:lvlText w:val="%1-5."/>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C28285B"/>
    <w:multiLevelType w:val="hybridMultilevel"/>
    <w:tmpl w:val="A784DD70"/>
    <w:lvl w:ilvl="0" w:tplc="5D7022FC">
      <w:start w:val="6"/>
      <w:numFmt w:val="decimal"/>
      <w:lvlText w:val="%1"/>
      <w:lvlJc w:val="left"/>
      <w:pPr>
        <w:ind w:left="720" w:hanging="360"/>
      </w:pPr>
      <w:rPr>
        <w:rFonts w:ascii="Verdana" w:hAnsi="Verdana" w:hint="default"/>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0323682"/>
    <w:multiLevelType w:val="multilevel"/>
    <w:tmpl w:val="82E63C8E"/>
    <w:lvl w:ilvl="0">
      <w:start w:val="3"/>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ascii="Verdana" w:hAnsi="Verdan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867BDA"/>
    <w:multiLevelType w:val="hybridMultilevel"/>
    <w:tmpl w:val="DA880D9C"/>
    <w:lvl w:ilvl="0" w:tplc="0813000F">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D9C47D6"/>
    <w:multiLevelType w:val="hybridMultilevel"/>
    <w:tmpl w:val="55B8010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0CB7379"/>
    <w:multiLevelType w:val="hybridMultilevel"/>
    <w:tmpl w:val="529CAA2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3612B73"/>
    <w:multiLevelType w:val="hybridMultilevel"/>
    <w:tmpl w:val="68ACFC40"/>
    <w:lvl w:ilvl="0" w:tplc="05E68B7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44F64B48"/>
    <w:multiLevelType w:val="hybridMultilevel"/>
    <w:tmpl w:val="55B8010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71B206F"/>
    <w:multiLevelType w:val="hybridMultilevel"/>
    <w:tmpl w:val="E1EA4D64"/>
    <w:lvl w:ilvl="0" w:tplc="0813000F">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76A72AC"/>
    <w:multiLevelType w:val="hybridMultilevel"/>
    <w:tmpl w:val="55B8010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8995B56"/>
    <w:multiLevelType w:val="hybridMultilevel"/>
    <w:tmpl w:val="59F81180"/>
    <w:lvl w:ilvl="0" w:tplc="0813000F">
      <w:start w:val="1"/>
      <w:numFmt w:val="decimal"/>
      <w:lvlText w:val="%1."/>
      <w:lvlJc w:val="left"/>
      <w:pPr>
        <w:ind w:left="360" w:hanging="360"/>
      </w:pPr>
      <w:rPr>
        <w:rFonts w:eastAsia="Times New Roman"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52472B23"/>
    <w:multiLevelType w:val="hybridMultilevel"/>
    <w:tmpl w:val="40381A1A"/>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15:restartNumberingAfterBreak="0">
    <w:nsid w:val="535A69FF"/>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3F9320A"/>
    <w:multiLevelType w:val="hybridMultilevel"/>
    <w:tmpl w:val="366640DC"/>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2" w15:restartNumberingAfterBreak="0">
    <w:nsid w:val="5676432C"/>
    <w:multiLevelType w:val="hybridMultilevel"/>
    <w:tmpl w:val="6AE443EE"/>
    <w:lvl w:ilvl="0" w:tplc="8B8AA792">
      <w:start w:val="1"/>
      <w:numFmt w:val="lowerLetter"/>
      <w:lvlText w:val="%1)"/>
      <w:lvlJc w:val="left"/>
      <w:pPr>
        <w:ind w:left="720" w:hanging="360"/>
      </w:pPr>
      <w:rPr>
        <w:rFonts w:hint="default"/>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69844DA"/>
    <w:multiLevelType w:val="hybridMultilevel"/>
    <w:tmpl w:val="55B80104"/>
    <w:lvl w:ilvl="0" w:tplc="08130017">
      <w:start w:val="1"/>
      <w:numFmt w:val="lowerLetter"/>
      <w:lvlText w:val="%1)"/>
      <w:lvlJc w:val="left"/>
      <w:pPr>
        <w:ind w:left="1211" w:hanging="360"/>
      </w:pPr>
    </w:lvl>
    <w:lvl w:ilvl="1" w:tplc="08130019" w:tentative="1">
      <w:start w:val="1"/>
      <w:numFmt w:val="lowerLetter"/>
      <w:lvlText w:val="%2."/>
      <w:lvlJc w:val="left"/>
      <w:pPr>
        <w:ind w:left="1931" w:hanging="360"/>
      </w:pPr>
    </w:lvl>
    <w:lvl w:ilvl="2" w:tplc="0813001B" w:tentative="1">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abstractNum w:abstractNumId="24" w15:restartNumberingAfterBreak="0">
    <w:nsid w:val="59253A39"/>
    <w:multiLevelType w:val="hybridMultilevel"/>
    <w:tmpl w:val="C4F8020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5ED8530A"/>
    <w:multiLevelType w:val="hybridMultilevel"/>
    <w:tmpl w:val="F7F881C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04D2E54"/>
    <w:multiLevelType w:val="hybridMultilevel"/>
    <w:tmpl w:val="D542E070"/>
    <w:lvl w:ilvl="0" w:tplc="1794D5CE">
      <w:start w:val="7"/>
      <w:numFmt w:val="decimal"/>
      <w:lvlText w:val="%1."/>
      <w:lvlJc w:val="left"/>
      <w:pPr>
        <w:ind w:left="2912" w:hanging="360"/>
      </w:pPr>
      <w:rPr>
        <w:rFonts w:ascii="Verdana" w:hAnsi="Verdana" w:cstheme="minorBidi" w:hint="default"/>
        <w:sz w:val="22"/>
      </w:rPr>
    </w:lvl>
    <w:lvl w:ilvl="1" w:tplc="08130019" w:tentative="1">
      <w:start w:val="1"/>
      <w:numFmt w:val="lowerLetter"/>
      <w:lvlText w:val="%2."/>
      <w:lvlJc w:val="left"/>
      <w:pPr>
        <w:ind w:left="3632" w:hanging="360"/>
      </w:pPr>
    </w:lvl>
    <w:lvl w:ilvl="2" w:tplc="0813001B" w:tentative="1">
      <w:start w:val="1"/>
      <w:numFmt w:val="lowerRoman"/>
      <w:lvlText w:val="%3."/>
      <w:lvlJc w:val="right"/>
      <w:pPr>
        <w:ind w:left="4352" w:hanging="180"/>
      </w:pPr>
    </w:lvl>
    <w:lvl w:ilvl="3" w:tplc="0813000F" w:tentative="1">
      <w:start w:val="1"/>
      <w:numFmt w:val="decimal"/>
      <w:lvlText w:val="%4."/>
      <w:lvlJc w:val="left"/>
      <w:pPr>
        <w:ind w:left="5072" w:hanging="360"/>
      </w:pPr>
    </w:lvl>
    <w:lvl w:ilvl="4" w:tplc="08130019" w:tentative="1">
      <w:start w:val="1"/>
      <w:numFmt w:val="lowerLetter"/>
      <w:lvlText w:val="%5."/>
      <w:lvlJc w:val="left"/>
      <w:pPr>
        <w:ind w:left="5792" w:hanging="360"/>
      </w:pPr>
    </w:lvl>
    <w:lvl w:ilvl="5" w:tplc="0813001B" w:tentative="1">
      <w:start w:val="1"/>
      <w:numFmt w:val="lowerRoman"/>
      <w:lvlText w:val="%6."/>
      <w:lvlJc w:val="right"/>
      <w:pPr>
        <w:ind w:left="6512" w:hanging="180"/>
      </w:pPr>
    </w:lvl>
    <w:lvl w:ilvl="6" w:tplc="0813000F" w:tentative="1">
      <w:start w:val="1"/>
      <w:numFmt w:val="decimal"/>
      <w:lvlText w:val="%7."/>
      <w:lvlJc w:val="left"/>
      <w:pPr>
        <w:ind w:left="7232" w:hanging="360"/>
      </w:pPr>
    </w:lvl>
    <w:lvl w:ilvl="7" w:tplc="08130019" w:tentative="1">
      <w:start w:val="1"/>
      <w:numFmt w:val="lowerLetter"/>
      <w:lvlText w:val="%8."/>
      <w:lvlJc w:val="left"/>
      <w:pPr>
        <w:ind w:left="7952" w:hanging="360"/>
      </w:pPr>
    </w:lvl>
    <w:lvl w:ilvl="8" w:tplc="0813001B" w:tentative="1">
      <w:start w:val="1"/>
      <w:numFmt w:val="lowerRoman"/>
      <w:lvlText w:val="%9."/>
      <w:lvlJc w:val="right"/>
      <w:pPr>
        <w:ind w:left="8672" w:hanging="180"/>
      </w:pPr>
    </w:lvl>
  </w:abstractNum>
  <w:abstractNum w:abstractNumId="27" w15:restartNumberingAfterBreak="0">
    <w:nsid w:val="72A32063"/>
    <w:multiLevelType w:val="hybridMultilevel"/>
    <w:tmpl w:val="0096CF28"/>
    <w:lvl w:ilvl="0" w:tplc="CB2E1F3A">
      <w:start w:val="1"/>
      <w:numFmt w:val="lowerLetter"/>
      <w:lvlText w:val="%1)"/>
      <w:lvlJc w:val="left"/>
      <w:pPr>
        <w:ind w:left="720" w:hanging="360"/>
      </w:pPr>
      <w:rPr>
        <w:rFonts w:hint="default"/>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83317A0"/>
    <w:multiLevelType w:val="hybridMultilevel"/>
    <w:tmpl w:val="1A628AD4"/>
    <w:lvl w:ilvl="0" w:tplc="6922985A">
      <w:start w:val="2"/>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15:restartNumberingAfterBreak="0">
    <w:nsid w:val="7ED03E06"/>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4"/>
  </w:num>
  <w:num w:numId="2">
    <w:abstractNumId w:val="8"/>
  </w:num>
  <w:num w:numId="3">
    <w:abstractNumId w:val="19"/>
  </w:num>
  <w:num w:numId="4">
    <w:abstractNumId w:val="25"/>
  </w:num>
  <w:num w:numId="5">
    <w:abstractNumId w:val="24"/>
  </w:num>
  <w:num w:numId="6">
    <w:abstractNumId w:val="1"/>
  </w:num>
  <w:num w:numId="7">
    <w:abstractNumId w:val="7"/>
  </w:num>
  <w:num w:numId="8">
    <w:abstractNumId w:val="13"/>
  </w:num>
  <w:num w:numId="9">
    <w:abstractNumId w:val="29"/>
  </w:num>
  <w:num w:numId="10">
    <w:abstractNumId w:val="6"/>
  </w:num>
  <w:num w:numId="11">
    <w:abstractNumId w:val="0"/>
  </w:num>
  <w:num w:numId="12">
    <w:abstractNumId w:val="5"/>
  </w:num>
  <w:num w:numId="13">
    <w:abstractNumId w:val="20"/>
  </w:num>
  <w:num w:numId="14">
    <w:abstractNumId w:val="17"/>
  </w:num>
  <w:num w:numId="15">
    <w:abstractNumId w:val="15"/>
  </w:num>
  <w:num w:numId="16">
    <w:abstractNumId w:val="23"/>
  </w:num>
  <w:num w:numId="17">
    <w:abstractNumId w:val="12"/>
  </w:num>
  <w:num w:numId="1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6"/>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4"/>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1"/>
  </w:num>
  <w:num w:numId="3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D5367"/>
    <w:rsid w:val="0000392F"/>
    <w:rsid w:val="00006E02"/>
    <w:rsid w:val="00012A20"/>
    <w:rsid w:val="0001640B"/>
    <w:rsid w:val="00017798"/>
    <w:rsid w:val="000204C9"/>
    <w:rsid w:val="000217BC"/>
    <w:rsid w:val="0002567F"/>
    <w:rsid w:val="00030076"/>
    <w:rsid w:val="00055182"/>
    <w:rsid w:val="00064DC3"/>
    <w:rsid w:val="0006530E"/>
    <w:rsid w:val="000676AA"/>
    <w:rsid w:val="00067E81"/>
    <w:rsid w:val="00074043"/>
    <w:rsid w:val="00086CB6"/>
    <w:rsid w:val="00097957"/>
    <w:rsid w:val="000A2CA5"/>
    <w:rsid w:val="000A41AA"/>
    <w:rsid w:val="000A4FF4"/>
    <w:rsid w:val="000A7F61"/>
    <w:rsid w:val="000B5BDF"/>
    <w:rsid w:val="000B7E0E"/>
    <w:rsid w:val="000C271D"/>
    <w:rsid w:val="000C426D"/>
    <w:rsid w:val="000E32F3"/>
    <w:rsid w:val="000E7DDA"/>
    <w:rsid w:val="000F58B3"/>
    <w:rsid w:val="00102316"/>
    <w:rsid w:val="001077A6"/>
    <w:rsid w:val="001078D6"/>
    <w:rsid w:val="001208CB"/>
    <w:rsid w:val="00126819"/>
    <w:rsid w:val="00132A27"/>
    <w:rsid w:val="00137474"/>
    <w:rsid w:val="001430FD"/>
    <w:rsid w:val="001462F9"/>
    <w:rsid w:val="00150BE1"/>
    <w:rsid w:val="0015257A"/>
    <w:rsid w:val="001541F5"/>
    <w:rsid w:val="00155340"/>
    <w:rsid w:val="00171223"/>
    <w:rsid w:val="00173D06"/>
    <w:rsid w:val="00173E62"/>
    <w:rsid w:val="00180237"/>
    <w:rsid w:val="00180814"/>
    <w:rsid w:val="001819DF"/>
    <w:rsid w:val="00190ED7"/>
    <w:rsid w:val="00193714"/>
    <w:rsid w:val="00195865"/>
    <w:rsid w:val="001A2D80"/>
    <w:rsid w:val="001A3225"/>
    <w:rsid w:val="001B0917"/>
    <w:rsid w:val="001B2F27"/>
    <w:rsid w:val="001B5919"/>
    <w:rsid w:val="001B61C2"/>
    <w:rsid w:val="001B70FB"/>
    <w:rsid w:val="001C2638"/>
    <w:rsid w:val="001C5098"/>
    <w:rsid w:val="001C539E"/>
    <w:rsid w:val="001C6F2D"/>
    <w:rsid w:val="001E0CFB"/>
    <w:rsid w:val="001E2C67"/>
    <w:rsid w:val="001F238C"/>
    <w:rsid w:val="001F341C"/>
    <w:rsid w:val="00203A6C"/>
    <w:rsid w:val="00203EA5"/>
    <w:rsid w:val="00205672"/>
    <w:rsid w:val="00210519"/>
    <w:rsid w:val="00215A80"/>
    <w:rsid w:val="002172BD"/>
    <w:rsid w:val="0022435E"/>
    <w:rsid w:val="0022793A"/>
    <w:rsid w:val="002302FF"/>
    <w:rsid w:val="00232AFA"/>
    <w:rsid w:val="0023304D"/>
    <w:rsid w:val="002368A3"/>
    <w:rsid w:val="00236C91"/>
    <w:rsid w:val="00240B90"/>
    <w:rsid w:val="0024563B"/>
    <w:rsid w:val="0025419B"/>
    <w:rsid w:val="00261542"/>
    <w:rsid w:val="00262A9F"/>
    <w:rsid w:val="00270462"/>
    <w:rsid w:val="00287AAB"/>
    <w:rsid w:val="002969D9"/>
    <w:rsid w:val="00296BA2"/>
    <w:rsid w:val="00296F4E"/>
    <w:rsid w:val="002B2D13"/>
    <w:rsid w:val="002B5355"/>
    <w:rsid w:val="002D3A76"/>
    <w:rsid w:val="002E7343"/>
    <w:rsid w:val="002E7735"/>
    <w:rsid w:val="002F3C4D"/>
    <w:rsid w:val="002F481B"/>
    <w:rsid w:val="002F4FD8"/>
    <w:rsid w:val="003000B9"/>
    <w:rsid w:val="00300F78"/>
    <w:rsid w:val="0030658E"/>
    <w:rsid w:val="00315CE0"/>
    <w:rsid w:val="003171DC"/>
    <w:rsid w:val="00334F02"/>
    <w:rsid w:val="00335752"/>
    <w:rsid w:val="003363D2"/>
    <w:rsid w:val="003417C0"/>
    <w:rsid w:val="0034556E"/>
    <w:rsid w:val="00345921"/>
    <w:rsid w:val="00351EEA"/>
    <w:rsid w:val="00360919"/>
    <w:rsid w:val="00366F1C"/>
    <w:rsid w:val="00373580"/>
    <w:rsid w:val="0037381D"/>
    <w:rsid w:val="00382E32"/>
    <w:rsid w:val="00385AD9"/>
    <w:rsid w:val="00391D93"/>
    <w:rsid w:val="003A616B"/>
    <w:rsid w:val="003B5D49"/>
    <w:rsid w:val="003B778C"/>
    <w:rsid w:val="003C7029"/>
    <w:rsid w:val="003D247A"/>
    <w:rsid w:val="003E3B0F"/>
    <w:rsid w:val="003E789E"/>
    <w:rsid w:val="003F30D5"/>
    <w:rsid w:val="004136CA"/>
    <w:rsid w:val="004144AB"/>
    <w:rsid w:val="00415591"/>
    <w:rsid w:val="00415F20"/>
    <w:rsid w:val="00421C5D"/>
    <w:rsid w:val="00441977"/>
    <w:rsid w:val="00444E52"/>
    <w:rsid w:val="00444F08"/>
    <w:rsid w:val="0045235B"/>
    <w:rsid w:val="00455A52"/>
    <w:rsid w:val="00466452"/>
    <w:rsid w:val="004667A6"/>
    <w:rsid w:val="00466B6A"/>
    <w:rsid w:val="00473FCB"/>
    <w:rsid w:val="00477205"/>
    <w:rsid w:val="00481CC5"/>
    <w:rsid w:val="0048543D"/>
    <w:rsid w:val="004A1727"/>
    <w:rsid w:val="004B49A0"/>
    <w:rsid w:val="004C2D7D"/>
    <w:rsid w:val="004E2591"/>
    <w:rsid w:val="004E5168"/>
    <w:rsid w:val="004F1BAD"/>
    <w:rsid w:val="004F286F"/>
    <w:rsid w:val="004F421F"/>
    <w:rsid w:val="00500262"/>
    <w:rsid w:val="00505F00"/>
    <w:rsid w:val="00513DDB"/>
    <w:rsid w:val="00514188"/>
    <w:rsid w:val="00520411"/>
    <w:rsid w:val="005254BA"/>
    <w:rsid w:val="00525B38"/>
    <w:rsid w:val="0052701D"/>
    <w:rsid w:val="0053058E"/>
    <w:rsid w:val="005328B1"/>
    <w:rsid w:val="00541202"/>
    <w:rsid w:val="00542DCA"/>
    <w:rsid w:val="005473E5"/>
    <w:rsid w:val="00550390"/>
    <w:rsid w:val="00556413"/>
    <w:rsid w:val="005625B1"/>
    <w:rsid w:val="0057443C"/>
    <w:rsid w:val="00580690"/>
    <w:rsid w:val="00585F4D"/>
    <w:rsid w:val="0059262F"/>
    <w:rsid w:val="0059595C"/>
    <w:rsid w:val="005A32C0"/>
    <w:rsid w:val="005A3642"/>
    <w:rsid w:val="005A5551"/>
    <w:rsid w:val="005A6FE5"/>
    <w:rsid w:val="005B38C1"/>
    <w:rsid w:val="005B6E3A"/>
    <w:rsid w:val="005B74CC"/>
    <w:rsid w:val="005C4872"/>
    <w:rsid w:val="005C4B62"/>
    <w:rsid w:val="005D59AB"/>
    <w:rsid w:val="005D61DB"/>
    <w:rsid w:val="005E0043"/>
    <w:rsid w:val="005E574E"/>
    <w:rsid w:val="005E63C8"/>
    <w:rsid w:val="005F397D"/>
    <w:rsid w:val="005F48AB"/>
    <w:rsid w:val="005F65B3"/>
    <w:rsid w:val="00601E07"/>
    <w:rsid w:val="0060314D"/>
    <w:rsid w:val="0061048E"/>
    <w:rsid w:val="00617203"/>
    <w:rsid w:val="0062203A"/>
    <w:rsid w:val="00631A06"/>
    <w:rsid w:val="00642B3B"/>
    <w:rsid w:val="00653384"/>
    <w:rsid w:val="006551E9"/>
    <w:rsid w:val="0065583D"/>
    <w:rsid w:val="00664D91"/>
    <w:rsid w:val="00672066"/>
    <w:rsid w:val="006970BF"/>
    <w:rsid w:val="006A426C"/>
    <w:rsid w:val="006A64BE"/>
    <w:rsid w:val="006B3449"/>
    <w:rsid w:val="006B3EAC"/>
    <w:rsid w:val="006B6FC7"/>
    <w:rsid w:val="006C7856"/>
    <w:rsid w:val="006D2F42"/>
    <w:rsid w:val="006E0CA7"/>
    <w:rsid w:val="006E1314"/>
    <w:rsid w:val="006F1471"/>
    <w:rsid w:val="006F3E3E"/>
    <w:rsid w:val="006F478D"/>
    <w:rsid w:val="0070574F"/>
    <w:rsid w:val="00706136"/>
    <w:rsid w:val="00722346"/>
    <w:rsid w:val="00737099"/>
    <w:rsid w:val="00742347"/>
    <w:rsid w:val="00742AC7"/>
    <w:rsid w:val="007441F1"/>
    <w:rsid w:val="007467E6"/>
    <w:rsid w:val="00747C50"/>
    <w:rsid w:val="00750419"/>
    <w:rsid w:val="00753A24"/>
    <w:rsid w:val="007610EE"/>
    <w:rsid w:val="00762768"/>
    <w:rsid w:val="0076411C"/>
    <w:rsid w:val="00766173"/>
    <w:rsid w:val="00770179"/>
    <w:rsid w:val="00770F8D"/>
    <w:rsid w:val="00781C03"/>
    <w:rsid w:val="00781D5A"/>
    <w:rsid w:val="00783A05"/>
    <w:rsid w:val="00787FA6"/>
    <w:rsid w:val="007A023D"/>
    <w:rsid w:val="007A12E7"/>
    <w:rsid w:val="007A1776"/>
    <w:rsid w:val="007A4E80"/>
    <w:rsid w:val="007A7506"/>
    <w:rsid w:val="007B0657"/>
    <w:rsid w:val="007B3CDF"/>
    <w:rsid w:val="007C0766"/>
    <w:rsid w:val="007C1D7E"/>
    <w:rsid w:val="007E5C02"/>
    <w:rsid w:val="007E719C"/>
    <w:rsid w:val="007F0717"/>
    <w:rsid w:val="007F0EA5"/>
    <w:rsid w:val="00802C3C"/>
    <w:rsid w:val="00807360"/>
    <w:rsid w:val="00817B5E"/>
    <w:rsid w:val="00823C0B"/>
    <w:rsid w:val="0083026D"/>
    <w:rsid w:val="00861715"/>
    <w:rsid w:val="00874E48"/>
    <w:rsid w:val="00883F95"/>
    <w:rsid w:val="00886BE2"/>
    <w:rsid w:val="00891AA3"/>
    <w:rsid w:val="00893267"/>
    <w:rsid w:val="008B6AB1"/>
    <w:rsid w:val="008D1FB4"/>
    <w:rsid w:val="008E3424"/>
    <w:rsid w:val="008E6544"/>
    <w:rsid w:val="008E7338"/>
    <w:rsid w:val="008E7E1F"/>
    <w:rsid w:val="008F4C75"/>
    <w:rsid w:val="008F6DF4"/>
    <w:rsid w:val="009033A6"/>
    <w:rsid w:val="00904CD5"/>
    <w:rsid w:val="00904E57"/>
    <w:rsid w:val="00924896"/>
    <w:rsid w:val="00924B25"/>
    <w:rsid w:val="009338BE"/>
    <w:rsid w:val="00944E9B"/>
    <w:rsid w:val="00947DDC"/>
    <w:rsid w:val="00957355"/>
    <w:rsid w:val="00967BF3"/>
    <w:rsid w:val="0097232B"/>
    <w:rsid w:val="00977B99"/>
    <w:rsid w:val="00983481"/>
    <w:rsid w:val="00983A4E"/>
    <w:rsid w:val="009955FA"/>
    <w:rsid w:val="00997280"/>
    <w:rsid w:val="00997301"/>
    <w:rsid w:val="00997EA9"/>
    <w:rsid w:val="009A0065"/>
    <w:rsid w:val="009A280C"/>
    <w:rsid w:val="009A4D08"/>
    <w:rsid w:val="009A78F7"/>
    <w:rsid w:val="009B2521"/>
    <w:rsid w:val="009B356A"/>
    <w:rsid w:val="009B58FE"/>
    <w:rsid w:val="009C107A"/>
    <w:rsid w:val="009D02E7"/>
    <w:rsid w:val="009D5552"/>
    <w:rsid w:val="009E19B6"/>
    <w:rsid w:val="009E69A3"/>
    <w:rsid w:val="009E76C9"/>
    <w:rsid w:val="009F4ECF"/>
    <w:rsid w:val="009F4F70"/>
    <w:rsid w:val="00A0011F"/>
    <w:rsid w:val="00A00A1E"/>
    <w:rsid w:val="00A02C90"/>
    <w:rsid w:val="00A06525"/>
    <w:rsid w:val="00A20984"/>
    <w:rsid w:val="00A21DB2"/>
    <w:rsid w:val="00A24827"/>
    <w:rsid w:val="00A24E12"/>
    <w:rsid w:val="00A27A61"/>
    <w:rsid w:val="00A31093"/>
    <w:rsid w:val="00A32653"/>
    <w:rsid w:val="00A37B6F"/>
    <w:rsid w:val="00A4399E"/>
    <w:rsid w:val="00A44174"/>
    <w:rsid w:val="00A47598"/>
    <w:rsid w:val="00A54CBB"/>
    <w:rsid w:val="00A54DFF"/>
    <w:rsid w:val="00A6046C"/>
    <w:rsid w:val="00A60B41"/>
    <w:rsid w:val="00A72674"/>
    <w:rsid w:val="00A7329F"/>
    <w:rsid w:val="00A81450"/>
    <w:rsid w:val="00A92D6D"/>
    <w:rsid w:val="00A96634"/>
    <w:rsid w:val="00AA2C3F"/>
    <w:rsid w:val="00AA41C8"/>
    <w:rsid w:val="00AA6DA3"/>
    <w:rsid w:val="00AB0CBE"/>
    <w:rsid w:val="00AD1932"/>
    <w:rsid w:val="00AD30E3"/>
    <w:rsid w:val="00AD3DA8"/>
    <w:rsid w:val="00AD6858"/>
    <w:rsid w:val="00AE7E3F"/>
    <w:rsid w:val="00AF41AE"/>
    <w:rsid w:val="00AF47E5"/>
    <w:rsid w:val="00AF5F1A"/>
    <w:rsid w:val="00B019EC"/>
    <w:rsid w:val="00B047B0"/>
    <w:rsid w:val="00B051CF"/>
    <w:rsid w:val="00B100FB"/>
    <w:rsid w:val="00B10296"/>
    <w:rsid w:val="00B11BB1"/>
    <w:rsid w:val="00B13FC4"/>
    <w:rsid w:val="00B14B87"/>
    <w:rsid w:val="00B2190F"/>
    <w:rsid w:val="00B23CE7"/>
    <w:rsid w:val="00B27782"/>
    <w:rsid w:val="00B279B8"/>
    <w:rsid w:val="00B27DA0"/>
    <w:rsid w:val="00B3143F"/>
    <w:rsid w:val="00B31818"/>
    <w:rsid w:val="00B33971"/>
    <w:rsid w:val="00B35491"/>
    <w:rsid w:val="00B428BF"/>
    <w:rsid w:val="00B44498"/>
    <w:rsid w:val="00B5153E"/>
    <w:rsid w:val="00B54A99"/>
    <w:rsid w:val="00B60B11"/>
    <w:rsid w:val="00B623F1"/>
    <w:rsid w:val="00B646EE"/>
    <w:rsid w:val="00B80A96"/>
    <w:rsid w:val="00B9022E"/>
    <w:rsid w:val="00BA0247"/>
    <w:rsid w:val="00BA2445"/>
    <w:rsid w:val="00BB5236"/>
    <w:rsid w:val="00BC455F"/>
    <w:rsid w:val="00BC7D42"/>
    <w:rsid w:val="00BD4970"/>
    <w:rsid w:val="00BE3E49"/>
    <w:rsid w:val="00BE3F42"/>
    <w:rsid w:val="00BE6EF1"/>
    <w:rsid w:val="00BF2776"/>
    <w:rsid w:val="00C14B56"/>
    <w:rsid w:val="00C14DBD"/>
    <w:rsid w:val="00C15D45"/>
    <w:rsid w:val="00C166F4"/>
    <w:rsid w:val="00C16FCD"/>
    <w:rsid w:val="00C209A4"/>
    <w:rsid w:val="00C21DC0"/>
    <w:rsid w:val="00C315A3"/>
    <w:rsid w:val="00C31ABE"/>
    <w:rsid w:val="00C36CA6"/>
    <w:rsid w:val="00C50BC1"/>
    <w:rsid w:val="00C514BA"/>
    <w:rsid w:val="00C5390B"/>
    <w:rsid w:val="00C6214E"/>
    <w:rsid w:val="00C67696"/>
    <w:rsid w:val="00C72433"/>
    <w:rsid w:val="00C84CD7"/>
    <w:rsid w:val="00C91C66"/>
    <w:rsid w:val="00CA1B07"/>
    <w:rsid w:val="00CA2891"/>
    <w:rsid w:val="00CB588C"/>
    <w:rsid w:val="00CB7131"/>
    <w:rsid w:val="00CB730D"/>
    <w:rsid w:val="00CC2ED6"/>
    <w:rsid w:val="00CC4134"/>
    <w:rsid w:val="00CD04A2"/>
    <w:rsid w:val="00CD2AB2"/>
    <w:rsid w:val="00CD3DE3"/>
    <w:rsid w:val="00CD6356"/>
    <w:rsid w:val="00CE70F0"/>
    <w:rsid w:val="00CF6D01"/>
    <w:rsid w:val="00D03BA2"/>
    <w:rsid w:val="00D06CA2"/>
    <w:rsid w:val="00D135A1"/>
    <w:rsid w:val="00D16EFD"/>
    <w:rsid w:val="00D27687"/>
    <w:rsid w:val="00D27BB2"/>
    <w:rsid w:val="00D30979"/>
    <w:rsid w:val="00D32CB3"/>
    <w:rsid w:val="00D37660"/>
    <w:rsid w:val="00D404BD"/>
    <w:rsid w:val="00D420BA"/>
    <w:rsid w:val="00D43766"/>
    <w:rsid w:val="00D43CC6"/>
    <w:rsid w:val="00D44E0F"/>
    <w:rsid w:val="00D455FB"/>
    <w:rsid w:val="00D472B3"/>
    <w:rsid w:val="00D51130"/>
    <w:rsid w:val="00D53664"/>
    <w:rsid w:val="00D53BA0"/>
    <w:rsid w:val="00D672C3"/>
    <w:rsid w:val="00D7258C"/>
    <w:rsid w:val="00D80A6F"/>
    <w:rsid w:val="00D86FB3"/>
    <w:rsid w:val="00D92C8A"/>
    <w:rsid w:val="00DA72CF"/>
    <w:rsid w:val="00DB482A"/>
    <w:rsid w:val="00DB5968"/>
    <w:rsid w:val="00DB673E"/>
    <w:rsid w:val="00DC0D5E"/>
    <w:rsid w:val="00DC1613"/>
    <w:rsid w:val="00DC3C37"/>
    <w:rsid w:val="00DC4917"/>
    <w:rsid w:val="00DC5DD1"/>
    <w:rsid w:val="00DC6820"/>
    <w:rsid w:val="00DC714F"/>
    <w:rsid w:val="00DD50FC"/>
    <w:rsid w:val="00DD5367"/>
    <w:rsid w:val="00DD76B0"/>
    <w:rsid w:val="00DE0C24"/>
    <w:rsid w:val="00DE1730"/>
    <w:rsid w:val="00DE2648"/>
    <w:rsid w:val="00DE624A"/>
    <w:rsid w:val="00DF5204"/>
    <w:rsid w:val="00DF7355"/>
    <w:rsid w:val="00E00177"/>
    <w:rsid w:val="00E02696"/>
    <w:rsid w:val="00E052E9"/>
    <w:rsid w:val="00E06C91"/>
    <w:rsid w:val="00E07373"/>
    <w:rsid w:val="00E14FDA"/>
    <w:rsid w:val="00E17C1D"/>
    <w:rsid w:val="00E21FDB"/>
    <w:rsid w:val="00E27486"/>
    <w:rsid w:val="00E45697"/>
    <w:rsid w:val="00E539B5"/>
    <w:rsid w:val="00E55358"/>
    <w:rsid w:val="00E679B2"/>
    <w:rsid w:val="00E70AB3"/>
    <w:rsid w:val="00E72E7D"/>
    <w:rsid w:val="00E73FFE"/>
    <w:rsid w:val="00E84516"/>
    <w:rsid w:val="00E860D9"/>
    <w:rsid w:val="00E90ED6"/>
    <w:rsid w:val="00E91127"/>
    <w:rsid w:val="00E93B96"/>
    <w:rsid w:val="00E94B80"/>
    <w:rsid w:val="00E96748"/>
    <w:rsid w:val="00EA0ACD"/>
    <w:rsid w:val="00EA0CB5"/>
    <w:rsid w:val="00EA7F5B"/>
    <w:rsid w:val="00EB53E2"/>
    <w:rsid w:val="00EC5F7D"/>
    <w:rsid w:val="00ED14C4"/>
    <w:rsid w:val="00ED3021"/>
    <w:rsid w:val="00ED6909"/>
    <w:rsid w:val="00EE2FB2"/>
    <w:rsid w:val="00EE6DFD"/>
    <w:rsid w:val="00EF343D"/>
    <w:rsid w:val="00EF5548"/>
    <w:rsid w:val="00EF5F73"/>
    <w:rsid w:val="00EF7B88"/>
    <w:rsid w:val="00F07FE9"/>
    <w:rsid w:val="00F13DCB"/>
    <w:rsid w:val="00F1544B"/>
    <w:rsid w:val="00F15F1C"/>
    <w:rsid w:val="00F1689C"/>
    <w:rsid w:val="00F21AF9"/>
    <w:rsid w:val="00F21D12"/>
    <w:rsid w:val="00F30ECA"/>
    <w:rsid w:val="00F4647D"/>
    <w:rsid w:val="00F515B1"/>
    <w:rsid w:val="00F515F5"/>
    <w:rsid w:val="00F54A8D"/>
    <w:rsid w:val="00F6129D"/>
    <w:rsid w:val="00F612DA"/>
    <w:rsid w:val="00F70FC6"/>
    <w:rsid w:val="00F7174B"/>
    <w:rsid w:val="00F7707A"/>
    <w:rsid w:val="00F96949"/>
    <w:rsid w:val="00F977C7"/>
    <w:rsid w:val="00FA037A"/>
    <w:rsid w:val="00FA32CF"/>
    <w:rsid w:val="00FA5CAE"/>
    <w:rsid w:val="00FB041A"/>
    <w:rsid w:val="00FB6C08"/>
    <w:rsid w:val="00FB70CD"/>
    <w:rsid w:val="00FC0F73"/>
    <w:rsid w:val="00FC3157"/>
    <w:rsid w:val="00FD423B"/>
    <w:rsid w:val="00FD7018"/>
    <w:rsid w:val="00FE0927"/>
    <w:rsid w:val="00FF19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168B"/>
  <w15:docId w15:val="{39CCD6FC-0965-4210-B36B-A41997A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5367"/>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DD5367"/>
    <w:pPr>
      <w:jc w:val="both"/>
    </w:pPr>
    <w:rPr>
      <w:b/>
      <w:smallCaps/>
      <w:sz w:val="22"/>
    </w:rPr>
  </w:style>
  <w:style w:type="paragraph" w:customStyle="1" w:styleId="StandaardSV">
    <w:name w:val="Standaard SV"/>
    <w:basedOn w:val="Standaard"/>
    <w:rsid w:val="00DD5367"/>
    <w:pPr>
      <w:jc w:val="both"/>
    </w:pPr>
    <w:rPr>
      <w:sz w:val="22"/>
    </w:rPr>
  </w:style>
  <w:style w:type="paragraph" w:styleId="Lijstalinea">
    <w:name w:val="List Paragraph"/>
    <w:basedOn w:val="Standaard"/>
    <w:uiPriority w:val="34"/>
    <w:qFormat/>
    <w:rsid w:val="00B11BB1"/>
    <w:pPr>
      <w:ind w:left="720"/>
      <w:contextualSpacing/>
    </w:pPr>
  </w:style>
  <w:style w:type="paragraph" w:styleId="Ballontekst">
    <w:name w:val="Balloon Text"/>
    <w:basedOn w:val="Standaard"/>
    <w:link w:val="BallontekstChar"/>
    <w:uiPriority w:val="99"/>
    <w:semiHidden/>
    <w:unhideWhenUsed/>
    <w:rsid w:val="00A37B6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6F"/>
    <w:rPr>
      <w:rFonts w:ascii="Tahoma" w:eastAsia="Times New Roman" w:hAnsi="Tahoma" w:cs="Tahoma"/>
      <w:sz w:val="16"/>
      <w:szCs w:val="16"/>
      <w:lang w:val="nl-NL" w:eastAsia="nl-NL"/>
    </w:rPr>
  </w:style>
  <w:style w:type="paragraph" w:customStyle="1" w:styleId="StijlStandaardSVVerdana10ptCursiefLinks-175cm">
    <w:name w:val="Stijl Standaard SV + Verdana 10 pt Cursief Links:  -175 cm"/>
    <w:basedOn w:val="StandaardSV"/>
    <w:rsid w:val="00FC3157"/>
    <w:rPr>
      <w:rFonts w:ascii="Verdana" w:hAnsi="Verdana"/>
      <w:i/>
      <w:iCs/>
      <w:sz w:val="20"/>
    </w:rPr>
  </w:style>
  <w:style w:type="character" w:customStyle="1" w:styleId="NummeringChar">
    <w:name w:val="Nummering Char"/>
    <w:basedOn w:val="Standaardalinea-lettertype"/>
    <w:link w:val="Nummering"/>
    <w:locked/>
    <w:rsid w:val="00E17C1D"/>
    <w:rPr>
      <w:rFonts w:ascii="Verdana" w:hAnsi="Verdana"/>
      <w:lang w:eastAsia="nl-NL"/>
    </w:rPr>
  </w:style>
  <w:style w:type="paragraph" w:customStyle="1" w:styleId="Nummering">
    <w:name w:val="Nummering"/>
    <w:basedOn w:val="Standaard"/>
    <w:link w:val="NummeringChar"/>
    <w:qFormat/>
    <w:rsid w:val="00E17C1D"/>
    <w:pPr>
      <w:numPr>
        <w:numId w:val="18"/>
      </w:numPr>
      <w:spacing w:after="120"/>
      <w:jc w:val="both"/>
    </w:pPr>
    <w:rPr>
      <w:rFonts w:ascii="Verdana" w:eastAsiaTheme="minorHAnsi" w:hAnsi="Verdana" w:cstheme="minorBidi"/>
      <w:sz w:val="22"/>
      <w:szCs w:val="22"/>
      <w:lang w:val="nl-BE"/>
    </w:rPr>
  </w:style>
  <w:style w:type="character" w:styleId="Verwijzingopmerking">
    <w:name w:val="annotation reference"/>
    <w:basedOn w:val="Standaardalinea-lettertype"/>
    <w:uiPriority w:val="99"/>
    <w:semiHidden/>
    <w:unhideWhenUsed/>
    <w:rsid w:val="00097957"/>
    <w:rPr>
      <w:sz w:val="16"/>
      <w:szCs w:val="16"/>
    </w:rPr>
  </w:style>
  <w:style w:type="paragraph" w:styleId="Tekstopmerking">
    <w:name w:val="annotation text"/>
    <w:basedOn w:val="Standaard"/>
    <w:link w:val="TekstopmerkingChar"/>
    <w:uiPriority w:val="99"/>
    <w:semiHidden/>
    <w:unhideWhenUsed/>
    <w:rsid w:val="00097957"/>
    <w:rPr>
      <w:sz w:val="20"/>
    </w:rPr>
  </w:style>
  <w:style w:type="character" w:customStyle="1" w:styleId="TekstopmerkingChar">
    <w:name w:val="Tekst opmerking Char"/>
    <w:basedOn w:val="Standaardalinea-lettertype"/>
    <w:link w:val="Tekstopmerking"/>
    <w:uiPriority w:val="99"/>
    <w:semiHidden/>
    <w:rsid w:val="00097957"/>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097957"/>
    <w:rPr>
      <w:b/>
      <w:bCs/>
    </w:rPr>
  </w:style>
  <w:style w:type="character" w:customStyle="1" w:styleId="OnderwerpvanopmerkingChar">
    <w:name w:val="Onderwerp van opmerking Char"/>
    <w:basedOn w:val="TekstopmerkingChar"/>
    <w:link w:val="Onderwerpvanopmerking"/>
    <w:uiPriority w:val="99"/>
    <w:semiHidden/>
    <w:rsid w:val="00097957"/>
    <w:rPr>
      <w:rFonts w:ascii="Times New Roman" w:eastAsia="Times New Roman" w:hAnsi="Times New Roman" w:cs="Times New Roman"/>
      <w:b/>
      <w:bCs/>
      <w:sz w:val="20"/>
      <w:szCs w:val="20"/>
      <w:lang w:val="nl-NL" w:eastAsia="nl-NL"/>
    </w:rPr>
  </w:style>
  <w:style w:type="paragraph" w:styleId="Bijschrift">
    <w:name w:val="caption"/>
    <w:basedOn w:val="Standaard"/>
    <w:next w:val="Standaard"/>
    <w:uiPriority w:val="35"/>
    <w:unhideWhenUsed/>
    <w:qFormat/>
    <w:rsid w:val="00287AA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688">
      <w:bodyDiv w:val="1"/>
      <w:marLeft w:val="0"/>
      <w:marRight w:val="0"/>
      <w:marTop w:val="0"/>
      <w:marBottom w:val="0"/>
      <w:divBdr>
        <w:top w:val="none" w:sz="0" w:space="0" w:color="auto"/>
        <w:left w:val="none" w:sz="0" w:space="0" w:color="auto"/>
        <w:bottom w:val="none" w:sz="0" w:space="0" w:color="auto"/>
        <w:right w:val="none" w:sz="0" w:space="0" w:color="auto"/>
      </w:divBdr>
    </w:div>
    <w:div w:id="138767568">
      <w:bodyDiv w:val="1"/>
      <w:marLeft w:val="0"/>
      <w:marRight w:val="0"/>
      <w:marTop w:val="0"/>
      <w:marBottom w:val="0"/>
      <w:divBdr>
        <w:top w:val="none" w:sz="0" w:space="0" w:color="auto"/>
        <w:left w:val="none" w:sz="0" w:space="0" w:color="auto"/>
        <w:bottom w:val="none" w:sz="0" w:space="0" w:color="auto"/>
        <w:right w:val="none" w:sz="0" w:space="0" w:color="auto"/>
      </w:divBdr>
    </w:div>
    <w:div w:id="249317727">
      <w:bodyDiv w:val="1"/>
      <w:marLeft w:val="0"/>
      <w:marRight w:val="0"/>
      <w:marTop w:val="0"/>
      <w:marBottom w:val="0"/>
      <w:divBdr>
        <w:top w:val="none" w:sz="0" w:space="0" w:color="auto"/>
        <w:left w:val="none" w:sz="0" w:space="0" w:color="auto"/>
        <w:bottom w:val="none" w:sz="0" w:space="0" w:color="auto"/>
        <w:right w:val="none" w:sz="0" w:space="0" w:color="auto"/>
      </w:divBdr>
    </w:div>
    <w:div w:id="249848380">
      <w:bodyDiv w:val="1"/>
      <w:marLeft w:val="0"/>
      <w:marRight w:val="0"/>
      <w:marTop w:val="0"/>
      <w:marBottom w:val="0"/>
      <w:divBdr>
        <w:top w:val="none" w:sz="0" w:space="0" w:color="auto"/>
        <w:left w:val="none" w:sz="0" w:space="0" w:color="auto"/>
        <w:bottom w:val="none" w:sz="0" w:space="0" w:color="auto"/>
        <w:right w:val="none" w:sz="0" w:space="0" w:color="auto"/>
      </w:divBdr>
    </w:div>
    <w:div w:id="425539122">
      <w:bodyDiv w:val="1"/>
      <w:marLeft w:val="0"/>
      <w:marRight w:val="0"/>
      <w:marTop w:val="0"/>
      <w:marBottom w:val="0"/>
      <w:divBdr>
        <w:top w:val="none" w:sz="0" w:space="0" w:color="auto"/>
        <w:left w:val="none" w:sz="0" w:space="0" w:color="auto"/>
        <w:bottom w:val="none" w:sz="0" w:space="0" w:color="auto"/>
        <w:right w:val="none" w:sz="0" w:space="0" w:color="auto"/>
      </w:divBdr>
    </w:div>
    <w:div w:id="593247734">
      <w:bodyDiv w:val="1"/>
      <w:marLeft w:val="0"/>
      <w:marRight w:val="0"/>
      <w:marTop w:val="0"/>
      <w:marBottom w:val="0"/>
      <w:divBdr>
        <w:top w:val="none" w:sz="0" w:space="0" w:color="auto"/>
        <w:left w:val="none" w:sz="0" w:space="0" w:color="auto"/>
        <w:bottom w:val="none" w:sz="0" w:space="0" w:color="auto"/>
        <w:right w:val="none" w:sz="0" w:space="0" w:color="auto"/>
      </w:divBdr>
    </w:div>
    <w:div w:id="613051620">
      <w:bodyDiv w:val="1"/>
      <w:marLeft w:val="0"/>
      <w:marRight w:val="0"/>
      <w:marTop w:val="0"/>
      <w:marBottom w:val="0"/>
      <w:divBdr>
        <w:top w:val="none" w:sz="0" w:space="0" w:color="auto"/>
        <w:left w:val="none" w:sz="0" w:space="0" w:color="auto"/>
        <w:bottom w:val="none" w:sz="0" w:space="0" w:color="auto"/>
        <w:right w:val="none" w:sz="0" w:space="0" w:color="auto"/>
      </w:divBdr>
    </w:div>
    <w:div w:id="742802110">
      <w:bodyDiv w:val="1"/>
      <w:marLeft w:val="0"/>
      <w:marRight w:val="0"/>
      <w:marTop w:val="0"/>
      <w:marBottom w:val="0"/>
      <w:divBdr>
        <w:top w:val="none" w:sz="0" w:space="0" w:color="auto"/>
        <w:left w:val="none" w:sz="0" w:space="0" w:color="auto"/>
        <w:bottom w:val="none" w:sz="0" w:space="0" w:color="auto"/>
        <w:right w:val="none" w:sz="0" w:space="0" w:color="auto"/>
      </w:divBdr>
    </w:div>
    <w:div w:id="761948359">
      <w:bodyDiv w:val="1"/>
      <w:marLeft w:val="0"/>
      <w:marRight w:val="0"/>
      <w:marTop w:val="0"/>
      <w:marBottom w:val="0"/>
      <w:divBdr>
        <w:top w:val="none" w:sz="0" w:space="0" w:color="auto"/>
        <w:left w:val="none" w:sz="0" w:space="0" w:color="auto"/>
        <w:bottom w:val="none" w:sz="0" w:space="0" w:color="auto"/>
        <w:right w:val="none" w:sz="0" w:space="0" w:color="auto"/>
      </w:divBdr>
    </w:div>
    <w:div w:id="937176111">
      <w:bodyDiv w:val="1"/>
      <w:marLeft w:val="0"/>
      <w:marRight w:val="0"/>
      <w:marTop w:val="0"/>
      <w:marBottom w:val="0"/>
      <w:divBdr>
        <w:top w:val="none" w:sz="0" w:space="0" w:color="auto"/>
        <w:left w:val="none" w:sz="0" w:space="0" w:color="auto"/>
        <w:bottom w:val="none" w:sz="0" w:space="0" w:color="auto"/>
        <w:right w:val="none" w:sz="0" w:space="0" w:color="auto"/>
      </w:divBdr>
    </w:div>
    <w:div w:id="1017120506">
      <w:bodyDiv w:val="1"/>
      <w:marLeft w:val="0"/>
      <w:marRight w:val="0"/>
      <w:marTop w:val="0"/>
      <w:marBottom w:val="0"/>
      <w:divBdr>
        <w:top w:val="none" w:sz="0" w:space="0" w:color="auto"/>
        <w:left w:val="none" w:sz="0" w:space="0" w:color="auto"/>
        <w:bottom w:val="none" w:sz="0" w:space="0" w:color="auto"/>
        <w:right w:val="none" w:sz="0" w:space="0" w:color="auto"/>
      </w:divBdr>
    </w:div>
    <w:div w:id="1147555999">
      <w:bodyDiv w:val="1"/>
      <w:marLeft w:val="0"/>
      <w:marRight w:val="0"/>
      <w:marTop w:val="0"/>
      <w:marBottom w:val="0"/>
      <w:divBdr>
        <w:top w:val="none" w:sz="0" w:space="0" w:color="auto"/>
        <w:left w:val="none" w:sz="0" w:space="0" w:color="auto"/>
        <w:bottom w:val="none" w:sz="0" w:space="0" w:color="auto"/>
        <w:right w:val="none" w:sz="0" w:space="0" w:color="auto"/>
      </w:divBdr>
    </w:div>
    <w:div w:id="1424960690">
      <w:bodyDiv w:val="1"/>
      <w:marLeft w:val="0"/>
      <w:marRight w:val="0"/>
      <w:marTop w:val="0"/>
      <w:marBottom w:val="0"/>
      <w:divBdr>
        <w:top w:val="none" w:sz="0" w:space="0" w:color="auto"/>
        <w:left w:val="none" w:sz="0" w:space="0" w:color="auto"/>
        <w:bottom w:val="none" w:sz="0" w:space="0" w:color="auto"/>
        <w:right w:val="none" w:sz="0" w:space="0" w:color="auto"/>
      </w:divBdr>
    </w:div>
    <w:div w:id="1530290996">
      <w:bodyDiv w:val="1"/>
      <w:marLeft w:val="0"/>
      <w:marRight w:val="0"/>
      <w:marTop w:val="0"/>
      <w:marBottom w:val="0"/>
      <w:divBdr>
        <w:top w:val="none" w:sz="0" w:space="0" w:color="auto"/>
        <w:left w:val="none" w:sz="0" w:space="0" w:color="auto"/>
        <w:bottom w:val="none" w:sz="0" w:space="0" w:color="auto"/>
        <w:right w:val="none" w:sz="0" w:space="0" w:color="auto"/>
      </w:divBdr>
    </w:div>
    <w:div w:id="1675062511">
      <w:bodyDiv w:val="1"/>
      <w:marLeft w:val="0"/>
      <w:marRight w:val="0"/>
      <w:marTop w:val="0"/>
      <w:marBottom w:val="0"/>
      <w:divBdr>
        <w:top w:val="none" w:sz="0" w:space="0" w:color="auto"/>
        <w:left w:val="none" w:sz="0" w:space="0" w:color="auto"/>
        <w:bottom w:val="none" w:sz="0" w:space="0" w:color="auto"/>
        <w:right w:val="none" w:sz="0" w:space="0" w:color="auto"/>
      </w:divBdr>
    </w:div>
    <w:div w:id="1735002625">
      <w:bodyDiv w:val="1"/>
      <w:marLeft w:val="0"/>
      <w:marRight w:val="0"/>
      <w:marTop w:val="0"/>
      <w:marBottom w:val="0"/>
      <w:divBdr>
        <w:top w:val="none" w:sz="0" w:space="0" w:color="auto"/>
        <w:left w:val="none" w:sz="0" w:space="0" w:color="auto"/>
        <w:bottom w:val="none" w:sz="0" w:space="0" w:color="auto"/>
        <w:right w:val="none" w:sz="0" w:space="0" w:color="auto"/>
      </w:divBdr>
    </w:div>
    <w:div w:id="1784182050">
      <w:bodyDiv w:val="1"/>
      <w:marLeft w:val="0"/>
      <w:marRight w:val="0"/>
      <w:marTop w:val="0"/>
      <w:marBottom w:val="0"/>
      <w:divBdr>
        <w:top w:val="none" w:sz="0" w:space="0" w:color="auto"/>
        <w:left w:val="none" w:sz="0" w:space="0" w:color="auto"/>
        <w:bottom w:val="none" w:sz="0" w:space="0" w:color="auto"/>
        <w:right w:val="none" w:sz="0" w:space="0" w:color="auto"/>
      </w:divBdr>
    </w:div>
    <w:div w:id="1859004844">
      <w:bodyDiv w:val="1"/>
      <w:marLeft w:val="0"/>
      <w:marRight w:val="0"/>
      <w:marTop w:val="0"/>
      <w:marBottom w:val="0"/>
      <w:divBdr>
        <w:top w:val="none" w:sz="0" w:space="0" w:color="auto"/>
        <w:left w:val="none" w:sz="0" w:space="0" w:color="auto"/>
        <w:bottom w:val="none" w:sz="0" w:space="0" w:color="auto"/>
        <w:right w:val="none" w:sz="0" w:space="0" w:color="auto"/>
      </w:divBdr>
    </w:div>
    <w:div w:id="1870336023">
      <w:bodyDiv w:val="1"/>
      <w:marLeft w:val="0"/>
      <w:marRight w:val="0"/>
      <w:marTop w:val="0"/>
      <w:marBottom w:val="0"/>
      <w:divBdr>
        <w:top w:val="none" w:sz="0" w:space="0" w:color="auto"/>
        <w:left w:val="none" w:sz="0" w:space="0" w:color="auto"/>
        <w:bottom w:val="none" w:sz="0" w:space="0" w:color="auto"/>
        <w:right w:val="none" w:sz="0" w:space="0" w:color="auto"/>
      </w:divBdr>
    </w:div>
    <w:div w:id="1880359811">
      <w:bodyDiv w:val="1"/>
      <w:marLeft w:val="0"/>
      <w:marRight w:val="0"/>
      <w:marTop w:val="0"/>
      <w:marBottom w:val="0"/>
      <w:divBdr>
        <w:top w:val="none" w:sz="0" w:space="0" w:color="auto"/>
        <w:left w:val="none" w:sz="0" w:space="0" w:color="auto"/>
        <w:bottom w:val="none" w:sz="0" w:space="0" w:color="auto"/>
        <w:right w:val="none" w:sz="0" w:space="0" w:color="auto"/>
      </w:divBdr>
    </w:div>
    <w:div w:id="1991132106">
      <w:bodyDiv w:val="1"/>
      <w:marLeft w:val="0"/>
      <w:marRight w:val="0"/>
      <w:marTop w:val="0"/>
      <w:marBottom w:val="0"/>
      <w:divBdr>
        <w:top w:val="none" w:sz="0" w:space="0" w:color="auto"/>
        <w:left w:val="none" w:sz="0" w:space="0" w:color="auto"/>
        <w:bottom w:val="none" w:sz="0" w:space="0" w:color="auto"/>
        <w:right w:val="none" w:sz="0" w:space="0" w:color="auto"/>
      </w:divBdr>
    </w:div>
    <w:div w:id="2025669342">
      <w:bodyDiv w:val="1"/>
      <w:marLeft w:val="0"/>
      <w:marRight w:val="0"/>
      <w:marTop w:val="0"/>
      <w:marBottom w:val="0"/>
      <w:divBdr>
        <w:top w:val="none" w:sz="0" w:space="0" w:color="auto"/>
        <w:left w:val="none" w:sz="0" w:space="0" w:color="auto"/>
        <w:bottom w:val="none" w:sz="0" w:space="0" w:color="auto"/>
        <w:right w:val="none" w:sz="0" w:space="0" w:color="auto"/>
      </w:divBdr>
    </w:div>
    <w:div w:id="203896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2" ma:contentTypeDescription="Een nieuw document maken." ma:contentTypeScope="" ma:versionID="78227bb5f729cd9977e95a665926c989">
  <xsd:schema xmlns:xsd="http://www.w3.org/2001/XMLSchema" xmlns:xs="http://www.w3.org/2001/XMLSchema" xmlns:p="http://schemas.microsoft.com/office/2006/metadata/properties" xmlns:ns2="03d5240a-782c-4048-8313-d01b5d6ab2a6" xmlns:ns3="ceeae0c4-f3ff-4153-af2f-582bafa5e89e" targetNamespace="http://schemas.microsoft.com/office/2006/metadata/properties" ma:root="true" ma:fieldsID="69014e500e6869c5da9838b8907addec" ns2:_="" ns3:_="">
    <xsd:import namespace="03d5240a-782c-4048-8313-d01b5d6ab2a6"/>
    <xsd:import namespace="ceeae0c4-f3ff-4153-af2f-582bafa5e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4DC31-0739-4C15-B076-F1A0253F63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7B3444-11B1-4368-ABA9-9D01AD42E5B1}">
  <ds:schemaRefs>
    <ds:schemaRef ds:uri="http://schemas.openxmlformats.org/officeDocument/2006/bibliography"/>
  </ds:schemaRefs>
</ds:datastoreItem>
</file>

<file path=customXml/itemProps3.xml><?xml version="1.0" encoding="utf-8"?>
<ds:datastoreItem xmlns:ds="http://schemas.openxmlformats.org/officeDocument/2006/customXml" ds:itemID="{B0D083D9-3E04-4F4E-ADF1-BA10749D2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351FB-3E04-4A04-A376-B9B4463F0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1386</Words>
  <Characters>7629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wro</dc:creator>
  <cp:lastModifiedBy>Nathalie De Keyzer</cp:lastModifiedBy>
  <cp:revision>16</cp:revision>
  <cp:lastPrinted>2021-04-20T14:04:00Z</cp:lastPrinted>
  <dcterms:created xsi:type="dcterms:W3CDTF">2021-04-20T08:20:00Z</dcterms:created>
  <dcterms:modified xsi:type="dcterms:W3CDTF">2021-05-11T08:35:00Z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y fmtid="{D5CDD505-2E9C-101B-9397-08002B2CF9AE}" pid="3" name="_dlc_DocIdItemGuid">
    <vt:lpwstr>9e620ddd-0e02-48b9-9a96-ab35cd3b1a86</vt:lpwstr>
  </property>
  <property fmtid="{D5CDD505-2E9C-101B-9397-08002B2CF9AE}" pid="4" name="_docset_NoMedatataSyncRequired">
    <vt:lpwstr>False</vt:lpwstr>
  </property>
</Properties>
</file>