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168F" w14:textId="54D14510" w:rsidR="00B11BB1" w:rsidRPr="00BE4FFD" w:rsidRDefault="00444E52" w:rsidP="00BE4FFD">
      <w:pPr>
        <w:jc w:val="both"/>
        <w:rPr>
          <w:rFonts w:ascii="Verdana" w:hAnsi="Verdana"/>
          <w:smallCaps/>
          <w:sz w:val="20"/>
          <w:lang w:val="nl-BE"/>
        </w:rPr>
      </w:pPr>
      <w:r w:rsidRPr="00BE4FFD">
        <w:rPr>
          <w:rFonts w:ascii="Verdana" w:hAnsi="Verdana"/>
          <w:b/>
          <w:smallCaps/>
          <w:sz w:val="20"/>
          <w:lang w:val="nl-BE"/>
        </w:rPr>
        <w:t xml:space="preserve">hilde </w:t>
      </w:r>
      <w:proofErr w:type="spellStart"/>
      <w:r w:rsidRPr="00BE4FFD">
        <w:rPr>
          <w:rFonts w:ascii="Verdana" w:hAnsi="Verdana"/>
          <w:b/>
          <w:smallCaps/>
          <w:sz w:val="20"/>
          <w:lang w:val="nl-BE"/>
        </w:rPr>
        <w:t>crevits</w:t>
      </w:r>
      <w:proofErr w:type="spellEnd"/>
    </w:p>
    <w:p w14:paraId="3AC51690" w14:textId="1A43B3AC" w:rsidR="00B11BB1" w:rsidRPr="00BE4FFD" w:rsidRDefault="00617203" w:rsidP="00BE4FFD">
      <w:pPr>
        <w:jc w:val="both"/>
        <w:rPr>
          <w:rFonts w:ascii="Verdana" w:hAnsi="Verdana"/>
          <w:smallCaps/>
          <w:sz w:val="20"/>
          <w:lang w:val="nl-BE"/>
        </w:rPr>
      </w:pPr>
      <w:r w:rsidRPr="00BE4FFD">
        <w:rPr>
          <w:rFonts w:ascii="Verdana" w:hAnsi="Verdana"/>
          <w:smallCaps/>
          <w:sz w:val="20"/>
          <w:lang w:val="nl-BE"/>
        </w:rPr>
        <w:t xml:space="preserve">viceminister-president van de </w:t>
      </w:r>
      <w:proofErr w:type="spellStart"/>
      <w:r w:rsidRPr="00BE4FFD">
        <w:rPr>
          <w:rFonts w:ascii="Verdana" w:hAnsi="Verdana"/>
          <w:smallCaps/>
          <w:sz w:val="20"/>
          <w:lang w:val="nl-BE"/>
        </w:rPr>
        <w:t>vlaamse</w:t>
      </w:r>
      <w:proofErr w:type="spellEnd"/>
      <w:r w:rsidRPr="00BE4FFD">
        <w:rPr>
          <w:rFonts w:ascii="Verdana" w:hAnsi="Verdana"/>
          <w:smallCaps/>
          <w:sz w:val="20"/>
          <w:lang w:val="nl-BE"/>
        </w:rPr>
        <w:t xml:space="preserve"> regering, </w:t>
      </w:r>
      <w:proofErr w:type="spellStart"/>
      <w:r w:rsidRPr="00BE4FFD">
        <w:rPr>
          <w:rFonts w:ascii="Verdana" w:hAnsi="Verdana"/>
          <w:smallCaps/>
          <w:sz w:val="20"/>
          <w:lang w:val="nl-BE"/>
        </w:rPr>
        <w:t>vlaams</w:t>
      </w:r>
      <w:proofErr w:type="spellEnd"/>
      <w:r w:rsidRPr="00BE4FFD">
        <w:rPr>
          <w:rFonts w:ascii="Verdana" w:hAnsi="Verdana"/>
          <w:smallCaps/>
          <w:sz w:val="20"/>
          <w:lang w:val="nl-BE"/>
        </w:rPr>
        <w:t xml:space="preserve"> minister van economie, innovatie, werk, sociale economie en landbouw</w:t>
      </w:r>
    </w:p>
    <w:p w14:paraId="3AC51691" w14:textId="77777777" w:rsidR="00B11BB1" w:rsidRPr="00BE4FFD" w:rsidRDefault="00B11BB1" w:rsidP="00BE4FFD">
      <w:pPr>
        <w:pStyle w:val="StandaardSV"/>
        <w:pBdr>
          <w:bottom w:val="single" w:sz="4" w:space="1" w:color="auto"/>
        </w:pBdr>
        <w:rPr>
          <w:rFonts w:ascii="Verdana" w:hAnsi="Verdana"/>
          <w:sz w:val="20"/>
          <w:lang w:val="nl-BE"/>
        </w:rPr>
      </w:pPr>
    </w:p>
    <w:p w14:paraId="3AC51692" w14:textId="77777777" w:rsidR="00B11BB1" w:rsidRPr="00BE4FFD" w:rsidRDefault="00B11BB1" w:rsidP="00BE4FFD">
      <w:pPr>
        <w:jc w:val="both"/>
        <w:rPr>
          <w:rFonts w:ascii="Verdana" w:hAnsi="Verdana"/>
          <w:sz w:val="20"/>
        </w:rPr>
      </w:pPr>
    </w:p>
    <w:p w14:paraId="3AC51693" w14:textId="282188FB" w:rsidR="006D2F42" w:rsidRPr="00BE4FFD" w:rsidRDefault="005E0043" w:rsidP="00BE4FFD">
      <w:pPr>
        <w:jc w:val="both"/>
        <w:rPr>
          <w:rFonts w:ascii="Verdana" w:hAnsi="Verdana"/>
          <w:b/>
          <w:smallCaps/>
          <w:sz w:val="20"/>
        </w:rPr>
      </w:pPr>
      <w:r w:rsidRPr="00BE4FFD">
        <w:rPr>
          <w:rFonts w:ascii="Verdana" w:hAnsi="Verdana"/>
          <w:b/>
          <w:smallCaps/>
          <w:sz w:val="20"/>
        </w:rPr>
        <w:t>a</w:t>
      </w:r>
      <w:r w:rsidR="006D2F42" w:rsidRPr="00BE4FFD">
        <w:rPr>
          <w:rFonts w:ascii="Verdana" w:hAnsi="Verdana"/>
          <w:b/>
          <w:smallCaps/>
          <w:sz w:val="20"/>
        </w:rPr>
        <w:t>ntwoord</w:t>
      </w:r>
    </w:p>
    <w:p w14:paraId="3AC51694" w14:textId="6A2523AB" w:rsidR="00B11BB1" w:rsidRPr="00BE4FFD" w:rsidRDefault="006D2F42" w:rsidP="00BE4FFD">
      <w:pPr>
        <w:jc w:val="both"/>
        <w:rPr>
          <w:rFonts w:ascii="Verdana" w:hAnsi="Verdana"/>
          <w:sz w:val="20"/>
        </w:rPr>
      </w:pPr>
      <w:r w:rsidRPr="00BE4FFD">
        <w:rPr>
          <w:rFonts w:ascii="Verdana" w:hAnsi="Verdana"/>
          <w:sz w:val="20"/>
        </w:rPr>
        <w:t>op v</w:t>
      </w:r>
      <w:r w:rsidR="00B11BB1" w:rsidRPr="00BE4FFD">
        <w:rPr>
          <w:rFonts w:ascii="Verdana" w:hAnsi="Verdana"/>
          <w:sz w:val="20"/>
        </w:rPr>
        <w:t xml:space="preserve">raag nr. </w:t>
      </w:r>
      <w:r w:rsidR="00E3027C" w:rsidRPr="00BE4FFD">
        <w:rPr>
          <w:rFonts w:ascii="Verdana" w:hAnsi="Verdana"/>
          <w:sz w:val="20"/>
        </w:rPr>
        <w:t>41</w:t>
      </w:r>
      <w:r w:rsidR="00193714" w:rsidRPr="00BE4FFD">
        <w:rPr>
          <w:rFonts w:ascii="Verdana" w:hAnsi="Verdana"/>
          <w:sz w:val="20"/>
        </w:rPr>
        <w:t xml:space="preserve"> </w:t>
      </w:r>
      <w:r w:rsidR="00B11BB1" w:rsidRPr="00BE4FFD">
        <w:rPr>
          <w:rFonts w:ascii="Verdana" w:hAnsi="Verdana"/>
          <w:sz w:val="20"/>
        </w:rPr>
        <w:t xml:space="preserve">van </w:t>
      </w:r>
      <w:r w:rsidR="00E3027C" w:rsidRPr="00BE4FFD">
        <w:rPr>
          <w:rFonts w:ascii="Verdana" w:hAnsi="Verdana"/>
          <w:sz w:val="20"/>
        </w:rPr>
        <w:t>21 oktober</w:t>
      </w:r>
      <w:r w:rsidR="00444F08" w:rsidRPr="00BE4FFD">
        <w:rPr>
          <w:rFonts w:ascii="Verdana" w:hAnsi="Verdana"/>
          <w:sz w:val="20"/>
        </w:rPr>
        <w:t xml:space="preserve"> </w:t>
      </w:r>
      <w:r w:rsidR="00893267" w:rsidRPr="00BE4FFD">
        <w:rPr>
          <w:rFonts w:ascii="Verdana" w:hAnsi="Verdana"/>
          <w:sz w:val="20"/>
        </w:rPr>
        <w:t>2020</w:t>
      </w:r>
    </w:p>
    <w:p w14:paraId="3AC51695" w14:textId="5926F28E" w:rsidR="00B11BB1" w:rsidRPr="00BE4FFD" w:rsidRDefault="00B11BB1" w:rsidP="00BE4FFD">
      <w:pPr>
        <w:jc w:val="both"/>
        <w:rPr>
          <w:rFonts w:ascii="Verdana" w:hAnsi="Verdana"/>
          <w:b/>
          <w:smallCaps/>
          <w:sz w:val="20"/>
          <w:lang w:val="nl-BE"/>
        </w:rPr>
      </w:pPr>
      <w:r w:rsidRPr="00BE4FFD">
        <w:rPr>
          <w:rFonts w:ascii="Verdana" w:hAnsi="Verdana"/>
          <w:sz w:val="20"/>
          <w:lang w:val="nl-BE"/>
        </w:rPr>
        <w:t xml:space="preserve">van </w:t>
      </w:r>
      <w:proofErr w:type="spellStart"/>
      <w:r w:rsidR="00E3027C" w:rsidRPr="00BE4FFD">
        <w:rPr>
          <w:rFonts w:ascii="Verdana" w:hAnsi="Verdana"/>
          <w:b/>
          <w:smallCaps/>
          <w:sz w:val="20"/>
          <w:lang w:val="nl-BE"/>
        </w:rPr>
        <w:t>emmily</w:t>
      </w:r>
      <w:proofErr w:type="spellEnd"/>
      <w:r w:rsidR="00E3027C" w:rsidRPr="00BE4FFD">
        <w:rPr>
          <w:rFonts w:ascii="Verdana" w:hAnsi="Verdana"/>
          <w:b/>
          <w:smallCaps/>
          <w:sz w:val="20"/>
          <w:lang w:val="nl-BE"/>
        </w:rPr>
        <w:t xml:space="preserve"> </w:t>
      </w:r>
      <w:proofErr w:type="spellStart"/>
      <w:r w:rsidR="00E3027C" w:rsidRPr="00BE4FFD">
        <w:rPr>
          <w:rFonts w:ascii="Verdana" w:hAnsi="Verdana"/>
          <w:b/>
          <w:smallCaps/>
          <w:sz w:val="20"/>
          <w:lang w:val="nl-BE"/>
        </w:rPr>
        <w:t>talpe</w:t>
      </w:r>
      <w:proofErr w:type="spellEnd"/>
    </w:p>
    <w:p w14:paraId="3AC51696" w14:textId="77777777" w:rsidR="00B11BB1" w:rsidRPr="00BE4FFD" w:rsidRDefault="00B11BB1" w:rsidP="00BE4FFD">
      <w:pPr>
        <w:pBdr>
          <w:bottom w:val="single" w:sz="4" w:space="1" w:color="auto"/>
        </w:pBdr>
        <w:jc w:val="both"/>
        <w:rPr>
          <w:rFonts w:ascii="Verdana" w:hAnsi="Verdana"/>
          <w:sz w:val="20"/>
          <w:lang w:val="nl-BE"/>
        </w:rPr>
      </w:pPr>
    </w:p>
    <w:p w14:paraId="3AC51697" w14:textId="77777777" w:rsidR="00B11BB1" w:rsidRPr="00BE4FFD" w:rsidRDefault="00B11BB1" w:rsidP="00BE4FFD">
      <w:pPr>
        <w:pStyle w:val="StandaardSV"/>
        <w:rPr>
          <w:rFonts w:ascii="Verdana" w:hAnsi="Verdana"/>
          <w:sz w:val="20"/>
          <w:lang w:val="nl-BE"/>
        </w:rPr>
      </w:pPr>
    </w:p>
    <w:p w14:paraId="70428133" w14:textId="2446A7FE" w:rsidR="00D27BB2" w:rsidRPr="00BE4FFD" w:rsidRDefault="00D27BB2" w:rsidP="00BE4FFD">
      <w:pPr>
        <w:pStyle w:val="StijlStandaardSVVerdana10ptCursiefLinks-175cm"/>
        <w:rPr>
          <w:i w:val="0"/>
        </w:rPr>
      </w:pPr>
    </w:p>
    <w:p w14:paraId="171D1DAE" w14:textId="01CF24C0" w:rsidR="0062203A" w:rsidRPr="00BE4FFD" w:rsidRDefault="001649CC" w:rsidP="00BE4FFD">
      <w:pPr>
        <w:pStyle w:val="StijlStandaardSVVerdana10ptCursiefLinks-175cm"/>
        <w:numPr>
          <w:ilvl w:val="0"/>
          <w:numId w:val="5"/>
        </w:numPr>
        <w:rPr>
          <w:rFonts w:eastAsia="Calibri"/>
          <w:i w:val="0"/>
          <w:lang w:val="nl-BE" w:eastAsia="en-US"/>
        </w:rPr>
      </w:pPr>
      <w:r w:rsidRPr="00BE4FFD">
        <w:rPr>
          <w:rFonts w:eastAsia="Calibri"/>
          <w:i w:val="0"/>
          <w:lang w:val="nl-BE" w:eastAsia="en-US"/>
        </w:rPr>
        <w:t xml:space="preserve">Er werd door OLAF </w:t>
      </w:r>
      <w:r w:rsidR="004356F9" w:rsidRPr="00BE4FFD">
        <w:rPr>
          <w:rFonts w:eastAsia="Calibri"/>
          <w:i w:val="0"/>
          <w:lang w:val="nl-BE" w:eastAsia="en-US"/>
        </w:rPr>
        <w:t>voor</w:t>
      </w:r>
      <w:r w:rsidRPr="00BE4FFD">
        <w:rPr>
          <w:rFonts w:eastAsia="Calibri"/>
          <w:i w:val="0"/>
          <w:lang w:val="nl-BE" w:eastAsia="en-US"/>
        </w:rPr>
        <w:t xml:space="preserve"> 2019 geen geld teruggevorderd vanuit Vlaanderen met betrekking tot het Gemeenschappelijk landbouw</w:t>
      </w:r>
      <w:r w:rsidR="004356F9" w:rsidRPr="00BE4FFD">
        <w:rPr>
          <w:rFonts w:eastAsia="Calibri"/>
          <w:i w:val="0"/>
          <w:lang w:val="nl-BE" w:eastAsia="en-US"/>
        </w:rPr>
        <w:t>beleid</w:t>
      </w:r>
      <w:r w:rsidR="00B5512E" w:rsidRPr="00BE4FFD">
        <w:rPr>
          <w:rFonts w:eastAsia="Calibri"/>
          <w:i w:val="0"/>
          <w:lang w:val="nl-BE" w:eastAsia="en-US"/>
        </w:rPr>
        <w:t xml:space="preserve"> (GLB)</w:t>
      </w:r>
      <w:r w:rsidR="004356F9" w:rsidRPr="00BE4FFD">
        <w:rPr>
          <w:rFonts w:eastAsia="Calibri"/>
          <w:i w:val="0"/>
          <w:lang w:val="nl-BE" w:eastAsia="en-US"/>
        </w:rPr>
        <w:t xml:space="preserve"> of het Gemeenschappelijk </w:t>
      </w:r>
      <w:r w:rsidRPr="00BE4FFD">
        <w:rPr>
          <w:rFonts w:eastAsia="Calibri"/>
          <w:i w:val="0"/>
          <w:lang w:val="nl-BE" w:eastAsia="en-US"/>
        </w:rPr>
        <w:t>visserijbeleid</w:t>
      </w:r>
      <w:r w:rsidR="00B5512E" w:rsidRPr="00BE4FFD">
        <w:rPr>
          <w:rFonts w:eastAsia="Calibri"/>
          <w:i w:val="0"/>
          <w:lang w:val="nl-BE" w:eastAsia="en-US"/>
        </w:rPr>
        <w:t xml:space="preserve"> (GVB)</w:t>
      </w:r>
      <w:r w:rsidR="004356F9" w:rsidRPr="00BE4FFD">
        <w:rPr>
          <w:rFonts w:eastAsia="Calibri"/>
          <w:i w:val="0"/>
          <w:lang w:val="nl-BE" w:eastAsia="en-US"/>
        </w:rPr>
        <w:t>.</w:t>
      </w:r>
    </w:p>
    <w:p w14:paraId="4E92C05B" w14:textId="77777777" w:rsidR="00E93B96" w:rsidRPr="00BE4FFD" w:rsidRDefault="00E93B96" w:rsidP="00BE4FFD">
      <w:pPr>
        <w:pStyle w:val="StijlStandaardSVVerdana10ptCursiefLinks-175cm"/>
        <w:ind w:left="360"/>
        <w:rPr>
          <w:rFonts w:eastAsia="Calibri"/>
          <w:i w:val="0"/>
          <w:lang w:val="nl-BE" w:eastAsia="en-US"/>
        </w:rPr>
      </w:pPr>
    </w:p>
    <w:p w14:paraId="7AEED732" w14:textId="089ED907" w:rsidR="003503EE" w:rsidRPr="00BE4FFD" w:rsidRDefault="00497F30" w:rsidP="00BE4FFD">
      <w:pPr>
        <w:pStyle w:val="StijlStandaardSVVerdana10ptCursiefLinks-175cm"/>
        <w:numPr>
          <w:ilvl w:val="0"/>
          <w:numId w:val="5"/>
        </w:numPr>
        <w:rPr>
          <w:rFonts w:eastAsia="Calibri"/>
          <w:i w:val="0"/>
          <w:lang w:val="nl-BE" w:eastAsia="en-US"/>
        </w:rPr>
      </w:pPr>
      <w:r w:rsidRPr="00BE4FFD">
        <w:rPr>
          <w:rFonts w:eastAsia="Calibri"/>
          <w:i w:val="0"/>
          <w:lang w:val="nl-BE" w:eastAsia="en-US"/>
        </w:rPr>
        <w:t xml:space="preserve">Er werd door OLAF voor de periode 2015-2018 geen geld teruggevorderd vanuit Vlaanderen met betrekking tot het </w:t>
      </w:r>
      <w:r w:rsidR="00E97957" w:rsidRPr="00BE4FFD">
        <w:rPr>
          <w:rFonts w:eastAsia="Calibri"/>
          <w:i w:val="0"/>
          <w:lang w:val="nl-BE" w:eastAsia="en-US"/>
        </w:rPr>
        <w:t>GLB of het GVB</w:t>
      </w:r>
      <w:r w:rsidR="00B5512E" w:rsidRPr="00BE4FFD">
        <w:rPr>
          <w:rFonts w:eastAsia="Calibri"/>
          <w:i w:val="0"/>
          <w:lang w:val="nl-BE" w:eastAsia="en-US"/>
        </w:rPr>
        <w:t>.</w:t>
      </w:r>
    </w:p>
    <w:p w14:paraId="07B64072" w14:textId="0B0C50FA" w:rsidR="00497F30" w:rsidRPr="00BE4FFD" w:rsidRDefault="00497F30" w:rsidP="00BE4FFD">
      <w:pPr>
        <w:pStyle w:val="StijlStandaardSVVerdana10ptCursiefLinks-175cm"/>
        <w:ind w:left="360"/>
        <w:rPr>
          <w:rFonts w:eastAsia="Calibri"/>
          <w:i w:val="0"/>
          <w:lang w:val="nl-BE" w:eastAsia="en-US"/>
        </w:rPr>
      </w:pPr>
    </w:p>
    <w:p w14:paraId="4131F810" w14:textId="55A25247" w:rsidR="00497F30" w:rsidRPr="00BE4FFD" w:rsidRDefault="00497F30" w:rsidP="00BE4FFD">
      <w:pPr>
        <w:pStyle w:val="StijlStandaardSVVerdana10ptCursiefLinks-175cm"/>
        <w:numPr>
          <w:ilvl w:val="0"/>
          <w:numId w:val="5"/>
        </w:numPr>
        <w:rPr>
          <w:rFonts w:eastAsia="Calibri"/>
          <w:i w:val="0"/>
          <w:lang w:val="nl-BE" w:eastAsia="en-US"/>
        </w:rPr>
      </w:pPr>
      <w:r w:rsidRPr="00BE4FFD">
        <w:rPr>
          <w:rFonts w:eastAsia="Calibri"/>
          <w:i w:val="0"/>
          <w:lang w:val="nl-BE" w:eastAsia="en-US"/>
        </w:rPr>
        <w:t>N</w:t>
      </w:r>
      <w:r w:rsidR="008C52B2" w:rsidRPr="00BE4FFD">
        <w:rPr>
          <w:rFonts w:eastAsia="Calibri"/>
          <w:i w:val="0"/>
          <w:lang w:val="nl-BE" w:eastAsia="en-US"/>
        </w:rPr>
        <w:t>iet van toepassing</w:t>
      </w:r>
    </w:p>
    <w:p w14:paraId="283B0CF9" w14:textId="77777777" w:rsidR="00497F30" w:rsidRPr="00BE4FFD" w:rsidRDefault="00497F30" w:rsidP="00BE4FFD">
      <w:pPr>
        <w:pStyle w:val="Lijstalinea"/>
        <w:jc w:val="both"/>
        <w:rPr>
          <w:rFonts w:ascii="Verdana" w:eastAsia="Calibri" w:hAnsi="Verdana"/>
          <w:i/>
          <w:sz w:val="20"/>
          <w:lang w:val="nl-BE" w:eastAsia="en-US"/>
        </w:rPr>
      </w:pPr>
    </w:p>
    <w:p w14:paraId="541507A8" w14:textId="77777777" w:rsidR="008C52B2" w:rsidRPr="00BE4FFD" w:rsidRDefault="008C52B2" w:rsidP="00BE4FFD">
      <w:pPr>
        <w:pStyle w:val="StijlStandaardSVVerdana10ptCursiefLinks-175cm"/>
        <w:numPr>
          <w:ilvl w:val="0"/>
          <w:numId w:val="5"/>
        </w:numPr>
        <w:rPr>
          <w:rFonts w:eastAsia="Calibri"/>
          <w:i w:val="0"/>
          <w:lang w:val="nl-BE" w:eastAsia="en-US"/>
        </w:rPr>
      </w:pPr>
      <w:r w:rsidRPr="00BE4FFD">
        <w:rPr>
          <w:rFonts w:eastAsia="Calibri"/>
          <w:i w:val="0"/>
          <w:lang w:val="nl-BE" w:eastAsia="en-US"/>
        </w:rPr>
        <w:t>Niet van toepassing</w:t>
      </w:r>
    </w:p>
    <w:p w14:paraId="20E77162" w14:textId="519A0ADB" w:rsidR="00E3027C" w:rsidRPr="00BE4FFD" w:rsidRDefault="00E3027C" w:rsidP="00BE4FFD">
      <w:pPr>
        <w:pStyle w:val="StijlStandaardSVVerdana10ptCursiefLinks-175cm"/>
        <w:ind w:left="360"/>
        <w:rPr>
          <w:rFonts w:eastAsia="Calibri"/>
          <w:i w:val="0"/>
          <w:lang w:val="nl-BE" w:eastAsia="en-US"/>
        </w:rPr>
      </w:pPr>
    </w:p>
    <w:p w14:paraId="045F8B12" w14:textId="08758F07" w:rsidR="00E3027C" w:rsidRPr="00BE4FFD" w:rsidRDefault="004356F9" w:rsidP="00BE4FFD">
      <w:pPr>
        <w:pStyle w:val="StijlStandaardSVVerdana10ptCursiefLinks-175cm"/>
        <w:numPr>
          <w:ilvl w:val="0"/>
          <w:numId w:val="5"/>
        </w:numPr>
        <w:rPr>
          <w:rFonts w:eastAsia="Calibri"/>
          <w:i w:val="0"/>
          <w:lang w:val="nl-BE" w:eastAsia="en-US"/>
        </w:rPr>
      </w:pPr>
      <w:r w:rsidRPr="00BE4FFD">
        <w:rPr>
          <w:rFonts w:eastAsia="Calibri"/>
          <w:i w:val="0"/>
          <w:lang w:val="nl-BE" w:eastAsia="en-US"/>
        </w:rPr>
        <w:t xml:space="preserve">Er werd één onderzoek door OLAF ingesteld in de periode 2015-2019, </w:t>
      </w:r>
      <w:r w:rsidR="009A5CBE" w:rsidRPr="00BE4FFD">
        <w:rPr>
          <w:rFonts w:eastAsia="Calibri"/>
          <w:i w:val="0"/>
          <w:lang w:val="nl-BE" w:eastAsia="en-US"/>
        </w:rPr>
        <w:t>met name</w:t>
      </w:r>
      <w:r w:rsidR="00057F04" w:rsidRPr="00BE4FFD">
        <w:rPr>
          <w:rFonts w:eastAsia="Calibri"/>
          <w:i w:val="0"/>
          <w:lang w:val="nl-BE" w:eastAsia="en-US"/>
        </w:rPr>
        <w:t xml:space="preserve"> in 2019</w:t>
      </w:r>
      <w:r w:rsidR="00B5512E" w:rsidRPr="00BE4FFD">
        <w:rPr>
          <w:rFonts w:eastAsia="Calibri"/>
          <w:i w:val="0"/>
          <w:lang w:val="nl-BE" w:eastAsia="en-US"/>
        </w:rPr>
        <w:t>.</w:t>
      </w:r>
    </w:p>
    <w:p w14:paraId="67FB7A38" w14:textId="736ADB57" w:rsidR="00E3027C" w:rsidRPr="00BE4FFD" w:rsidRDefault="00E3027C" w:rsidP="00BE4FFD">
      <w:pPr>
        <w:pStyle w:val="StijlStandaardSVVerdana10ptCursiefLinks-175cm"/>
        <w:ind w:left="360"/>
        <w:rPr>
          <w:rFonts w:eastAsia="Calibri"/>
          <w:i w:val="0"/>
          <w:lang w:val="nl-BE" w:eastAsia="en-US"/>
        </w:rPr>
      </w:pPr>
    </w:p>
    <w:p w14:paraId="644A74B2" w14:textId="6C2AD294" w:rsidR="00E3027C" w:rsidRPr="00BE4FFD" w:rsidRDefault="004356F9" w:rsidP="00BE4FFD">
      <w:pPr>
        <w:pStyle w:val="Nummering"/>
        <w:numPr>
          <w:ilvl w:val="0"/>
          <w:numId w:val="5"/>
        </w:numPr>
        <w:spacing w:after="0"/>
        <w:rPr>
          <w:rFonts w:eastAsia="Calibri"/>
          <w:szCs w:val="20"/>
          <w:lang w:val="nl-BE" w:eastAsia="en-US"/>
        </w:rPr>
      </w:pPr>
      <w:r w:rsidRPr="00BE4FFD">
        <w:rPr>
          <w:rFonts w:eastAsia="Verdana"/>
          <w:szCs w:val="20"/>
          <w:lang w:val="nl-BE"/>
        </w:rPr>
        <w:t xml:space="preserve">In </w:t>
      </w:r>
      <w:r w:rsidR="00FD5E1A" w:rsidRPr="00BE4FFD">
        <w:rPr>
          <w:rFonts w:eastAsia="Verdana"/>
          <w:szCs w:val="20"/>
          <w:lang w:val="nl-BE"/>
        </w:rPr>
        <w:t xml:space="preserve">dat ene </w:t>
      </w:r>
      <w:r w:rsidRPr="00BE4FFD">
        <w:rPr>
          <w:rFonts w:eastAsia="Verdana"/>
          <w:szCs w:val="20"/>
          <w:lang w:val="nl-BE"/>
        </w:rPr>
        <w:t>onderzoek bleek de verdenking onterecht</w:t>
      </w:r>
      <w:r w:rsidR="00FD5E1A" w:rsidRPr="00BE4FFD">
        <w:rPr>
          <w:rFonts w:eastAsia="Verdana"/>
          <w:szCs w:val="20"/>
          <w:lang w:val="nl-BE"/>
        </w:rPr>
        <w:t>.</w:t>
      </w:r>
    </w:p>
    <w:p w14:paraId="523B8244" w14:textId="01FC0833" w:rsidR="00E3027C" w:rsidRPr="00BE4FFD" w:rsidRDefault="00E3027C" w:rsidP="00BE4FFD">
      <w:pPr>
        <w:pStyle w:val="StijlStandaardSVVerdana10ptCursiefLinks-175cm"/>
        <w:ind w:left="360"/>
        <w:rPr>
          <w:rFonts w:eastAsia="Calibri"/>
          <w:i w:val="0"/>
          <w:lang w:val="nl-BE" w:eastAsia="en-US"/>
        </w:rPr>
      </w:pPr>
    </w:p>
    <w:p w14:paraId="609E8D96" w14:textId="18371C06" w:rsidR="00E3027C" w:rsidRPr="00BE4FFD" w:rsidRDefault="00497F30" w:rsidP="00BE4FFD">
      <w:pPr>
        <w:pStyle w:val="StijlStandaardSVVerdana10ptCursiefLinks-175cm"/>
        <w:numPr>
          <w:ilvl w:val="0"/>
          <w:numId w:val="5"/>
        </w:numPr>
        <w:rPr>
          <w:rFonts w:eastAsia="Calibri"/>
          <w:i w:val="0"/>
          <w:lang w:val="nl-BE" w:eastAsia="en-US"/>
        </w:rPr>
      </w:pPr>
      <w:r w:rsidRPr="00BE4FFD">
        <w:rPr>
          <w:rFonts w:eastAsia="Calibri"/>
          <w:i w:val="0"/>
          <w:lang w:val="nl-BE" w:eastAsia="en-US"/>
        </w:rPr>
        <w:t xml:space="preserve">Het dossier kon weerlegd worden. Er waren geen foutieve bestedingen en er moest dus niet ingevorderd worden. </w:t>
      </w:r>
    </w:p>
    <w:p w14:paraId="3BDEF09E" w14:textId="340C0789" w:rsidR="00F56F6A" w:rsidRPr="00BE4FFD" w:rsidRDefault="00F56F6A" w:rsidP="00BE4FFD">
      <w:pPr>
        <w:pStyle w:val="StijlStandaardSVVerdana10ptCursiefLinks-175cm"/>
        <w:ind w:left="360"/>
        <w:rPr>
          <w:i w:val="0"/>
          <w:lang w:eastAsia="en-US"/>
        </w:rPr>
      </w:pPr>
    </w:p>
    <w:p w14:paraId="076C55C0" w14:textId="20FCAA7B" w:rsidR="00F56F6A" w:rsidRPr="00BE4FFD" w:rsidRDefault="00F56F6A" w:rsidP="00BE4FFD">
      <w:pPr>
        <w:pStyle w:val="StijlStandaardSVVerdana10ptCursiefLinks-175cm"/>
        <w:numPr>
          <w:ilvl w:val="0"/>
          <w:numId w:val="5"/>
        </w:numPr>
        <w:rPr>
          <w:i w:val="0"/>
          <w:iCs w:val="0"/>
          <w:lang w:eastAsia="en-US"/>
        </w:rPr>
      </w:pPr>
      <w:r w:rsidRPr="00BE4FFD">
        <w:rPr>
          <w:i w:val="0"/>
          <w:lang w:eastAsia="en-US"/>
        </w:rPr>
        <w:t xml:space="preserve">Standaard </w:t>
      </w:r>
      <w:r w:rsidR="003840D2" w:rsidRPr="00BE4FFD">
        <w:rPr>
          <w:i w:val="0"/>
          <w:lang w:eastAsia="en-US"/>
        </w:rPr>
        <w:t xml:space="preserve">worden </w:t>
      </w:r>
      <w:r w:rsidRPr="00BE4FFD">
        <w:rPr>
          <w:i w:val="0"/>
          <w:lang w:eastAsia="en-US"/>
        </w:rPr>
        <w:t xml:space="preserve">alle dossiers </w:t>
      </w:r>
      <w:r w:rsidR="001B7651" w:rsidRPr="00BE4FFD">
        <w:rPr>
          <w:i w:val="0"/>
          <w:lang w:eastAsia="en-US"/>
        </w:rPr>
        <w:t xml:space="preserve">onderworpen aan </w:t>
      </w:r>
      <w:r w:rsidRPr="00BE4FFD">
        <w:rPr>
          <w:i w:val="0"/>
          <w:lang w:eastAsia="en-US"/>
        </w:rPr>
        <w:t>e</w:t>
      </w:r>
      <w:r w:rsidR="001B7651" w:rsidRPr="00BE4FFD">
        <w:rPr>
          <w:i w:val="0"/>
          <w:lang w:eastAsia="en-US"/>
        </w:rPr>
        <w:t>en</w:t>
      </w:r>
      <w:r w:rsidRPr="00BE4FFD">
        <w:rPr>
          <w:i w:val="0"/>
          <w:lang w:eastAsia="en-US"/>
        </w:rPr>
        <w:t xml:space="preserve"> administratieve controle. </w:t>
      </w:r>
      <w:proofErr w:type="spellStart"/>
      <w:r w:rsidR="001B7651" w:rsidRPr="00BE4FFD">
        <w:rPr>
          <w:i w:val="0"/>
          <w:lang w:eastAsia="en-US"/>
        </w:rPr>
        <w:t>S</w:t>
      </w:r>
      <w:r w:rsidRPr="00BE4FFD">
        <w:rPr>
          <w:i w:val="0"/>
          <w:lang w:eastAsia="en-US"/>
        </w:rPr>
        <w:t>teek</w:t>
      </w:r>
      <w:r w:rsidR="001B7651" w:rsidRPr="00BE4FFD">
        <w:rPr>
          <w:i w:val="0"/>
          <w:lang w:eastAsia="en-US"/>
        </w:rPr>
        <w:t>s</w:t>
      </w:r>
      <w:r w:rsidRPr="00BE4FFD">
        <w:rPr>
          <w:i w:val="0"/>
          <w:lang w:eastAsia="en-US"/>
        </w:rPr>
        <w:t>proef</w:t>
      </w:r>
      <w:r w:rsidR="001B7651" w:rsidRPr="00BE4FFD">
        <w:rPr>
          <w:i w:val="0"/>
          <w:lang w:eastAsia="en-US"/>
        </w:rPr>
        <w:t>gewijs</w:t>
      </w:r>
      <w:proofErr w:type="spellEnd"/>
      <w:r w:rsidRPr="00BE4FFD">
        <w:rPr>
          <w:i w:val="0"/>
          <w:lang w:eastAsia="en-US"/>
        </w:rPr>
        <w:t xml:space="preserve"> </w:t>
      </w:r>
      <w:r w:rsidR="001B7651" w:rsidRPr="00BE4FFD">
        <w:rPr>
          <w:i w:val="0"/>
          <w:lang w:eastAsia="en-US"/>
        </w:rPr>
        <w:t xml:space="preserve">worden </w:t>
      </w:r>
      <w:proofErr w:type="spellStart"/>
      <w:r w:rsidR="00F40D44" w:rsidRPr="00BE4FFD">
        <w:rPr>
          <w:i w:val="0"/>
          <w:lang w:eastAsia="en-US"/>
        </w:rPr>
        <w:t>plaatscontroles</w:t>
      </w:r>
      <w:proofErr w:type="spellEnd"/>
      <w:r w:rsidR="00F40D44" w:rsidRPr="00BE4FFD">
        <w:rPr>
          <w:i w:val="0"/>
          <w:lang w:eastAsia="en-US"/>
        </w:rPr>
        <w:t xml:space="preserve"> uitgevoerd.</w:t>
      </w:r>
      <w:r w:rsidRPr="00BE4FFD">
        <w:rPr>
          <w:i w:val="0"/>
          <w:lang w:eastAsia="en-US"/>
        </w:rPr>
        <w:t xml:space="preserve"> </w:t>
      </w:r>
      <w:r w:rsidRPr="00BE4FFD">
        <w:rPr>
          <w:i w:val="0"/>
          <w:iCs w:val="0"/>
          <w:lang w:eastAsia="en-US"/>
        </w:rPr>
        <w:t>Een grote mate van automatisering en kruiscontroles zorgen voor het beperken van de mogelijkheden tot fraude of fouten.</w:t>
      </w:r>
    </w:p>
    <w:p w14:paraId="228DCCEA" w14:textId="77777777" w:rsidR="005D63D5" w:rsidRPr="00BE4FFD" w:rsidRDefault="005D63D5" w:rsidP="00BE4FFD">
      <w:pPr>
        <w:jc w:val="both"/>
        <w:rPr>
          <w:rFonts w:ascii="Verdana" w:hAnsi="Verdana"/>
          <w:color w:val="1F497D"/>
          <w:sz w:val="20"/>
        </w:rPr>
      </w:pPr>
    </w:p>
    <w:p w14:paraId="1A879C9F" w14:textId="7604E9BE" w:rsidR="00874C45" w:rsidRPr="00BE4FFD" w:rsidRDefault="00AE5E91" w:rsidP="00BE4FFD">
      <w:pPr>
        <w:pStyle w:val="StijlStandaardSVVerdana10ptCursiefLinks-175cm"/>
        <w:ind w:left="360"/>
        <w:rPr>
          <w:i w:val="0"/>
          <w:iCs w:val="0"/>
          <w:lang w:eastAsia="en-US"/>
        </w:rPr>
      </w:pPr>
      <w:r w:rsidRPr="00BE4FFD">
        <w:rPr>
          <w:i w:val="0"/>
          <w:iCs w:val="0"/>
          <w:lang w:eastAsia="en-US"/>
        </w:rPr>
        <w:t xml:space="preserve">Een frauderisicoanalyse op de middelen van het EFMZV (Europees Fonds voor </w:t>
      </w:r>
      <w:r w:rsidR="00267AF7" w:rsidRPr="00BE4FFD">
        <w:rPr>
          <w:i w:val="0"/>
          <w:iCs w:val="0"/>
          <w:lang w:eastAsia="en-US"/>
        </w:rPr>
        <w:t>M</w:t>
      </w:r>
      <w:r w:rsidRPr="00BE4FFD">
        <w:rPr>
          <w:i w:val="0"/>
          <w:iCs w:val="0"/>
          <w:lang w:eastAsia="en-US"/>
        </w:rPr>
        <w:t xml:space="preserve">aritieme </w:t>
      </w:r>
      <w:r w:rsidR="00267AF7" w:rsidRPr="00BE4FFD">
        <w:rPr>
          <w:i w:val="0"/>
          <w:iCs w:val="0"/>
          <w:lang w:eastAsia="en-US"/>
        </w:rPr>
        <w:t>Z</w:t>
      </w:r>
      <w:r w:rsidRPr="00BE4FFD">
        <w:rPr>
          <w:i w:val="0"/>
          <w:iCs w:val="0"/>
          <w:lang w:eastAsia="en-US"/>
        </w:rPr>
        <w:t xml:space="preserve">aken en </w:t>
      </w:r>
      <w:r w:rsidR="00267AF7" w:rsidRPr="00BE4FFD">
        <w:rPr>
          <w:i w:val="0"/>
          <w:iCs w:val="0"/>
          <w:lang w:eastAsia="en-US"/>
        </w:rPr>
        <w:t>V</w:t>
      </w:r>
      <w:r w:rsidRPr="00BE4FFD">
        <w:rPr>
          <w:i w:val="0"/>
          <w:iCs w:val="0"/>
          <w:lang w:eastAsia="en-US"/>
        </w:rPr>
        <w:t>isserij</w:t>
      </w:r>
      <w:r w:rsidR="006E6548" w:rsidRPr="00BE4FFD">
        <w:rPr>
          <w:i w:val="0"/>
          <w:iCs w:val="0"/>
          <w:lang w:eastAsia="en-US"/>
        </w:rPr>
        <w:t>)</w:t>
      </w:r>
      <w:r w:rsidR="00F449E7" w:rsidRPr="00BE4FFD">
        <w:rPr>
          <w:i w:val="0"/>
          <w:iCs w:val="0"/>
          <w:lang w:eastAsia="en-US"/>
        </w:rPr>
        <w:t xml:space="preserve">, </w:t>
      </w:r>
      <w:r w:rsidRPr="00BE4FFD">
        <w:rPr>
          <w:i w:val="0"/>
          <w:iCs w:val="0"/>
          <w:lang w:eastAsia="en-US"/>
        </w:rPr>
        <w:t xml:space="preserve">op basis van een tool ter beschikking gesteld door de EU, </w:t>
      </w:r>
      <w:r w:rsidR="00F449E7" w:rsidRPr="00BE4FFD">
        <w:rPr>
          <w:i w:val="0"/>
          <w:iCs w:val="0"/>
          <w:lang w:eastAsia="en-US"/>
        </w:rPr>
        <w:t xml:space="preserve">leidde tot een systematische check </w:t>
      </w:r>
      <w:r w:rsidRPr="00BE4FFD">
        <w:rPr>
          <w:i w:val="0"/>
          <w:iCs w:val="0"/>
          <w:lang w:eastAsia="en-US"/>
        </w:rPr>
        <w:t>op dubbele financiering met andere fondsen, en dit bij start en einde van het project.</w:t>
      </w:r>
    </w:p>
    <w:p w14:paraId="706DC005" w14:textId="77777777" w:rsidR="006E6548" w:rsidRPr="00BE4FFD" w:rsidRDefault="006E6548" w:rsidP="00BE4FFD">
      <w:pPr>
        <w:pStyle w:val="StijlStandaardSVVerdana10ptCursiefLinks-175cm"/>
        <w:ind w:left="360"/>
        <w:rPr>
          <w:i w:val="0"/>
          <w:iCs w:val="0"/>
          <w:lang w:eastAsia="en-US"/>
        </w:rPr>
      </w:pPr>
    </w:p>
    <w:p w14:paraId="13AF701C" w14:textId="02C1903A" w:rsidR="00AE5E91" w:rsidRPr="00BE4FFD" w:rsidRDefault="00AE5E91" w:rsidP="00BE4FFD">
      <w:pPr>
        <w:pStyle w:val="StijlStandaardSVVerdana10ptCursiefLinks-175cm"/>
        <w:ind w:left="360"/>
        <w:rPr>
          <w:i w:val="0"/>
          <w:iCs w:val="0"/>
          <w:lang w:eastAsia="en-US"/>
        </w:rPr>
      </w:pPr>
      <w:r w:rsidRPr="00BE4FFD">
        <w:rPr>
          <w:i w:val="0"/>
          <w:iCs w:val="0"/>
          <w:lang w:eastAsia="en-US"/>
        </w:rPr>
        <w:t xml:space="preserve">Het is dezelfde tool die het </w:t>
      </w:r>
      <w:r w:rsidR="006E6548" w:rsidRPr="00BE4FFD">
        <w:rPr>
          <w:i w:val="0"/>
          <w:iCs w:val="0"/>
          <w:lang w:eastAsia="en-US"/>
        </w:rPr>
        <w:t xml:space="preserve">Vlaams </w:t>
      </w:r>
      <w:r w:rsidRPr="00BE4FFD">
        <w:rPr>
          <w:i w:val="0"/>
          <w:iCs w:val="0"/>
          <w:lang w:eastAsia="en-US"/>
        </w:rPr>
        <w:t>betaalo</w:t>
      </w:r>
      <w:r w:rsidR="00F449E7" w:rsidRPr="00BE4FFD">
        <w:rPr>
          <w:i w:val="0"/>
          <w:iCs w:val="0"/>
          <w:lang w:eastAsia="en-US"/>
        </w:rPr>
        <w:t xml:space="preserve">rgaan vervolgens heeft </w:t>
      </w:r>
      <w:r w:rsidR="00874C45" w:rsidRPr="00BE4FFD">
        <w:rPr>
          <w:i w:val="0"/>
          <w:iCs w:val="0"/>
          <w:lang w:eastAsia="en-US"/>
        </w:rPr>
        <w:t xml:space="preserve">toegepast op de GLB-middelen en waarbij op basis van de resultaten </w:t>
      </w:r>
      <w:r w:rsidR="00F449E7" w:rsidRPr="00BE4FFD">
        <w:rPr>
          <w:i w:val="0"/>
          <w:iCs w:val="0"/>
          <w:lang w:eastAsia="en-US"/>
        </w:rPr>
        <w:t>verschillende initiatieven</w:t>
      </w:r>
      <w:r w:rsidR="00874C45" w:rsidRPr="00BE4FFD">
        <w:rPr>
          <w:i w:val="0"/>
          <w:iCs w:val="0"/>
          <w:lang w:eastAsia="en-US"/>
        </w:rPr>
        <w:t xml:space="preserve"> werden </w:t>
      </w:r>
      <w:r w:rsidR="00F449E7" w:rsidRPr="00BE4FFD">
        <w:rPr>
          <w:i w:val="0"/>
          <w:iCs w:val="0"/>
          <w:lang w:eastAsia="en-US"/>
        </w:rPr>
        <w:t xml:space="preserve">uitgewerkt. Zo werd een </w:t>
      </w:r>
      <w:proofErr w:type="spellStart"/>
      <w:r w:rsidR="00F449E7" w:rsidRPr="00BE4FFD">
        <w:rPr>
          <w:i w:val="0"/>
          <w:iCs w:val="0"/>
          <w:lang w:eastAsia="en-US"/>
        </w:rPr>
        <w:t>frauderisicosjabloon</w:t>
      </w:r>
      <w:proofErr w:type="spellEnd"/>
      <w:r w:rsidR="00F449E7" w:rsidRPr="00BE4FFD">
        <w:rPr>
          <w:i w:val="0"/>
          <w:iCs w:val="0"/>
          <w:lang w:eastAsia="en-US"/>
        </w:rPr>
        <w:t xml:space="preserve"> op maat ontwikkeld. Met het oog op kennisdeling en sensibilisering werd een aparte site voor fraudebestrijding opgezet op het online portaal en werd er gestart met het uitsturen van een interne nieuwsbrief omtrent fraudebestrijding. Er wordt ook extra ingezet op controle en sensibilisering op de naleving van de wet op de overheidsopdrachten. </w:t>
      </w:r>
    </w:p>
    <w:p w14:paraId="7F70538C" w14:textId="77777777" w:rsidR="00AE5E91" w:rsidRPr="00BE4FFD" w:rsidRDefault="00AE5E91" w:rsidP="00BE4FFD">
      <w:pPr>
        <w:pStyle w:val="StijlStandaardSVVerdana10ptCursiefLinks-175cm"/>
        <w:ind w:left="360"/>
        <w:rPr>
          <w:i w:val="0"/>
          <w:iCs w:val="0"/>
          <w:lang w:eastAsia="en-US"/>
        </w:rPr>
      </w:pPr>
    </w:p>
    <w:p w14:paraId="350C8268" w14:textId="7DAA6C7B" w:rsidR="00F449E7" w:rsidRPr="00BE4FFD" w:rsidRDefault="00F449E7" w:rsidP="00BE4FFD">
      <w:pPr>
        <w:pStyle w:val="StijlStandaardSVVerdana10ptCursiefLinks-175cm"/>
        <w:ind w:left="360"/>
        <w:rPr>
          <w:i w:val="0"/>
          <w:iCs w:val="0"/>
          <w:lang w:val="nl-BE" w:eastAsia="en-US"/>
        </w:rPr>
      </w:pPr>
      <w:r w:rsidRPr="00BE4FFD">
        <w:rPr>
          <w:i w:val="0"/>
          <w:lang w:eastAsia="en-US"/>
        </w:rPr>
        <w:t xml:space="preserve">Verder wordt er ook globaal door het Departement Landbouw en Visserij actief ingezet op fraudebestrijding. </w:t>
      </w:r>
      <w:r w:rsidRPr="00BE4FFD">
        <w:rPr>
          <w:i w:val="0"/>
          <w:iCs w:val="0"/>
          <w:lang w:eastAsia="en-US"/>
        </w:rPr>
        <w:t>Zo draagt het Departement Landbouw en Visserij bij aan het overkoepelend overleg op Vlaams en Belgisch niveau m.b.t. het anti-fraudebeleid en AFCOS (Anti-</w:t>
      </w:r>
      <w:proofErr w:type="spellStart"/>
      <w:r w:rsidRPr="00BE4FFD">
        <w:rPr>
          <w:i w:val="0"/>
          <w:iCs w:val="0"/>
          <w:lang w:eastAsia="en-US"/>
        </w:rPr>
        <w:t>Fraud</w:t>
      </w:r>
      <w:proofErr w:type="spellEnd"/>
      <w:r w:rsidRPr="00BE4FFD">
        <w:rPr>
          <w:i w:val="0"/>
          <w:iCs w:val="0"/>
          <w:lang w:eastAsia="en-US"/>
        </w:rPr>
        <w:t xml:space="preserve"> </w:t>
      </w:r>
      <w:proofErr w:type="spellStart"/>
      <w:r w:rsidRPr="00BE4FFD">
        <w:rPr>
          <w:i w:val="0"/>
          <w:iCs w:val="0"/>
          <w:lang w:eastAsia="en-US"/>
        </w:rPr>
        <w:t>Coordination</w:t>
      </w:r>
      <w:proofErr w:type="spellEnd"/>
      <w:r w:rsidRPr="00BE4FFD">
        <w:rPr>
          <w:i w:val="0"/>
          <w:iCs w:val="0"/>
          <w:lang w:eastAsia="en-US"/>
        </w:rPr>
        <w:t xml:space="preserve"> Service) voor de bescherming van de financiële belangen van de EU. Naast een duidelijke deontologische code waarbij een verklaring op erewoord in verband met mogelijk belangenconflicten hoort, wordt het fraudebewustzijn bij medewerkers verhoogd via dilemmatrainingen.</w:t>
      </w:r>
    </w:p>
    <w:p w14:paraId="36EB7F50" w14:textId="6825E9F3" w:rsidR="00AE5E91" w:rsidRPr="00BE4FFD" w:rsidRDefault="00AE5E91" w:rsidP="00BE4FFD">
      <w:pPr>
        <w:pStyle w:val="StijlStandaardSVVerdana10ptCursiefLinks-175cm"/>
        <w:ind w:left="360"/>
        <w:rPr>
          <w:i w:val="0"/>
          <w:iCs w:val="0"/>
          <w:lang w:val="nl-BE" w:eastAsia="en-US"/>
        </w:rPr>
      </w:pPr>
    </w:p>
    <w:p w14:paraId="2E58035F" w14:textId="21750AEF" w:rsidR="00854BBA" w:rsidRPr="00BE4FFD" w:rsidRDefault="00497F30" w:rsidP="00BE4FFD">
      <w:pPr>
        <w:pStyle w:val="StijlStandaardSVVerdana10ptCursiefLinks-175cm"/>
        <w:ind w:left="360"/>
        <w:rPr>
          <w:i w:val="0"/>
          <w:iCs w:val="0"/>
          <w:lang w:eastAsia="en-US"/>
        </w:rPr>
      </w:pPr>
      <w:r w:rsidRPr="00BE4FFD">
        <w:rPr>
          <w:i w:val="0"/>
          <w:iCs w:val="0"/>
          <w:lang w:eastAsia="en-US"/>
        </w:rPr>
        <w:lastRenderedPageBreak/>
        <w:t>Door ad hoc gesprekken met relevante actoren, zoals DG AGRI</w:t>
      </w:r>
      <w:r w:rsidR="00AE5E91" w:rsidRPr="00BE4FFD">
        <w:rPr>
          <w:i w:val="0"/>
          <w:iCs w:val="0"/>
          <w:lang w:eastAsia="en-US"/>
        </w:rPr>
        <w:t xml:space="preserve">, DG MARE </w:t>
      </w:r>
      <w:r w:rsidRPr="00BE4FFD">
        <w:rPr>
          <w:i w:val="0"/>
          <w:iCs w:val="0"/>
          <w:lang w:eastAsia="en-US"/>
        </w:rPr>
        <w:t xml:space="preserve">en andere EU-lidstaten, en het volgen van workshops, zoals deze van OLAF, zet het </w:t>
      </w:r>
      <w:r w:rsidR="00FD5E1A" w:rsidRPr="00BE4FFD">
        <w:rPr>
          <w:i w:val="0"/>
          <w:iCs w:val="0"/>
          <w:lang w:eastAsia="en-US"/>
        </w:rPr>
        <w:t>D</w:t>
      </w:r>
      <w:r w:rsidRPr="00BE4FFD">
        <w:rPr>
          <w:i w:val="0"/>
          <w:iCs w:val="0"/>
          <w:lang w:eastAsia="en-US"/>
        </w:rPr>
        <w:t>epartement</w:t>
      </w:r>
      <w:r w:rsidR="00FD5E1A" w:rsidRPr="00BE4FFD">
        <w:rPr>
          <w:i w:val="0"/>
          <w:iCs w:val="0"/>
          <w:lang w:eastAsia="en-US"/>
        </w:rPr>
        <w:t xml:space="preserve"> Landbouw en Visserij</w:t>
      </w:r>
      <w:r w:rsidRPr="00BE4FFD">
        <w:rPr>
          <w:i w:val="0"/>
          <w:iCs w:val="0"/>
          <w:lang w:eastAsia="en-US"/>
        </w:rPr>
        <w:t xml:space="preserve"> in op het consistent verder uitbouwen van haar kennisnetwerk inzake fraudebestrijding. </w:t>
      </w:r>
    </w:p>
    <w:p w14:paraId="484A74AD" w14:textId="77777777" w:rsidR="00057F04" w:rsidRPr="00BE4FFD" w:rsidRDefault="00057F04" w:rsidP="00BE4FFD">
      <w:pPr>
        <w:pStyle w:val="StijlStandaardSVVerdana10ptCursiefLinks-175cm"/>
        <w:ind w:left="360"/>
        <w:rPr>
          <w:rFonts w:eastAsia="Calibri"/>
          <w:i w:val="0"/>
          <w:lang w:val="nl-BE" w:eastAsia="en-US"/>
        </w:rPr>
      </w:pPr>
    </w:p>
    <w:p w14:paraId="04E250C6" w14:textId="40772023" w:rsidR="00695A93" w:rsidRPr="00BE4FFD" w:rsidRDefault="00057F04" w:rsidP="00BE4FFD">
      <w:pPr>
        <w:pStyle w:val="StijlStandaardSVVerdana10ptCursiefLinks-175cm"/>
        <w:ind w:left="360" w:hanging="360"/>
        <w:rPr>
          <w:i w:val="0"/>
          <w:iCs w:val="0"/>
          <w:lang w:eastAsia="en-US"/>
        </w:rPr>
      </w:pPr>
      <w:r w:rsidRPr="00BE4FFD">
        <w:rPr>
          <w:rFonts w:eastAsia="Calibri"/>
          <w:i w:val="0"/>
          <w:iCs w:val="0"/>
          <w:lang w:val="nl-BE" w:eastAsia="en-US"/>
        </w:rPr>
        <w:t>9</w:t>
      </w:r>
      <w:r w:rsidR="00BE4FFD">
        <w:rPr>
          <w:rFonts w:eastAsia="Calibri"/>
          <w:i w:val="0"/>
          <w:iCs w:val="0"/>
          <w:lang w:val="nl-BE" w:eastAsia="en-US"/>
        </w:rPr>
        <w:t>.</w:t>
      </w:r>
      <w:r w:rsidR="00854BBA" w:rsidRPr="00BE4FFD">
        <w:rPr>
          <w:rFonts w:eastAsia="Calibri"/>
          <w:i w:val="0"/>
          <w:lang w:val="nl-BE" w:eastAsia="en-US"/>
        </w:rPr>
        <w:tab/>
      </w:r>
      <w:r w:rsidR="001B5392" w:rsidRPr="00BE4FFD">
        <w:rPr>
          <w:rFonts w:eastAsia="Calibri"/>
          <w:i w:val="0"/>
          <w:lang w:val="nl-BE" w:eastAsia="en-US"/>
        </w:rPr>
        <w:t xml:space="preserve">OLAF en de EU spelen </w:t>
      </w:r>
      <w:r w:rsidR="00F02A97" w:rsidRPr="00BE4FFD">
        <w:rPr>
          <w:rFonts w:eastAsia="Calibri"/>
          <w:i w:val="0"/>
          <w:lang w:val="nl-BE" w:eastAsia="en-US"/>
        </w:rPr>
        <w:t xml:space="preserve">ook in </w:t>
      </w:r>
      <w:r w:rsidR="00F449E7" w:rsidRPr="00BE4FFD">
        <w:rPr>
          <w:rFonts w:eastAsia="Calibri"/>
          <w:i w:val="0"/>
          <w:lang w:val="nl-BE" w:eastAsia="en-US"/>
        </w:rPr>
        <w:t xml:space="preserve">de nieuwe programmeringsperiode </w:t>
      </w:r>
      <w:r w:rsidR="00646F3D" w:rsidRPr="00BE4FFD">
        <w:rPr>
          <w:rFonts w:eastAsia="Calibri"/>
          <w:i w:val="0"/>
          <w:lang w:val="nl-BE" w:eastAsia="en-US"/>
        </w:rPr>
        <w:t xml:space="preserve">een </w:t>
      </w:r>
      <w:r w:rsidR="00854BBA" w:rsidRPr="00BE4FFD">
        <w:rPr>
          <w:i w:val="0"/>
          <w:iCs w:val="0"/>
          <w:lang w:eastAsia="en-US"/>
        </w:rPr>
        <w:t xml:space="preserve">belangrijke rol </w:t>
      </w:r>
      <w:r w:rsidR="00646F3D" w:rsidRPr="00BE4FFD">
        <w:rPr>
          <w:i w:val="0"/>
          <w:iCs w:val="0"/>
          <w:lang w:eastAsia="en-US"/>
        </w:rPr>
        <w:t>in het kader van fraudebestrijding</w:t>
      </w:r>
      <w:r w:rsidR="00854BBA" w:rsidRPr="00BE4FFD">
        <w:rPr>
          <w:i w:val="0"/>
          <w:iCs w:val="0"/>
          <w:lang w:eastAsia="en-US"/>
        </w:rPr>
        <w:t xml:space="preserve">. </w:t>
      </w:r>
    </w:p>
    <w:p w14:paraId="60E83D18" w14:textId="77777777" w:rsidR="00695A93" w:rsidRPr="00BE4FFD" w:rsidRDefault="00695A93" w:rsidP="00BE4FFD">
      <w:pPr>
        <w:pStyle w:val="StijlStandaardSVVerdana10ptCursiefLinks-175cm"/>
        <w:ind w:left="360"/>
        <w:rPr>
          <w:i w:val="0"/>
          <w:iCs w:val="0"/>
          <w:lang w:eastAsia="en-US"/>
        </w:rPr>
      </w:pPr>
    </w:p>
    <w:p w14:paraId="420A3AE0" w14:textId="62623D9D" w:rsidR="00817D49" w:rsidRPr="00BE4FFD" w:rsidRDefault="00854BBA" w:rsidP="00BE4FFD">
      <w:pPr>
        <w:pStyle w:val="StijlStandaardSVVerdana10ptCursiefLinks-175cm"/>
        <w:ind w:left="360"/>
        <w:rPr>
          <w:i w:val="0"/>
          <w:iCs w:val="0"/>
          <w:lang w:eastAsia="en-US"/>
        </w:rPr>
      </w:pPr>
      <w:r w:rsidRPr="00BE4FFD">
        <w:rPr>
          <w:i w:val="0"/>
          <w:iCs w:val="0"/>
          <w:lang w:eastAsia="en-US"/>
        </w:rPr>
        <w:t xml:space="preserve">Het single audit principe </w:t>
      </w:r>
      <w:r w:rsidR="00695A93" w:rsidRPr="00BE4FFD">
        <w:rPr>
          <w:i w:val="0"/>
          <w:iCs w:val="0"/>
          <w:lang w:eastAsia="en-US"/>
        </w:rPr>
        <w:t xml:space="preserve">bij het GLB </w:t>
      </w:r>
      <w:r w:rsidRPr="00BE4FFD">
        <w:rPr>
          <w:i w:val="0"/>
          <w:iCs w:val="0"/>
          <w:lang w:eastAsia="en-US"/>
        </w:rPr>
        <w:t xml:space="preserve">geeft een grotere </w:t>
      </w:r>
      <w:r w:rsidR="00F02A97" w:rsidRPr="00BE4FFD">
        <w:rPr>
          <w:i w:val="0"/>
          <w:iCs w:val="0"/>
          <w:lang w:eastAsia="en-US"/>
        </w:rPr>
        <w:t>v</w:t>
      </w:r>
      <w:r w:rsidRPr="00BE4FFD">
        <w:rPr>
          <w:i w:val="0"/>
          <w:iCs w:val="0"/>
          <w:lang w:eastAsia="en-US"/>
        </w:rPr>
        <w:t>erantwoordelijkheid</w:t>
      </w:r>
      <w:r w:rsidR="00F02A97" w:rsidRPr="00BE4FFD">
        <w:rPr>
          <w:i w:val="0"/>
          <w:iCs w:val="0"/>
          <w:lang w:eastAsia="en-US"/>
        </w:rPr>
        <w:t xml:space="preserve"> </w:t>
      </w:r>
      <w:r w:rsidRPr="00BE4FFD">
        <w:rPr>
          <w:i w:val="0"/>
          <w:iCs w:val="0"/>
          <w:lang w:eastAsia="en-US"/>
        </w:rPr>
        <w:t xml:space="preserve">aan de lidstaten, maar </w:t>
      </w:r>
      <w:r w:rsidR="00F02A97" w:rsidRPr="00BE4FFD">
        <w:rPr>
          <w:i w:val="0"/>
          <w:iCs w:val="0"/>
          <w:lang w:eastAsia="en-US"/>
        </w:rPr>
        <w:t xml:space="preserve">er blijft </w:t>
      </w:r>
      <w:r w:rsidRPr="00BE4FFD">
        <w:rPr>
          <w:i w:val="0"/>
          <w:iCs w:val="0"/>
          <w:lang w:eastAsia="en-US"/>
        </w:rPr>
        <w:t>toezicht door de Europese instanties.</w:t>
      </w:r>
      <w:r w:rsidR="001B5392" w:rsidRPr="00BE4FFD">
        <w:rPr>
          <w:i w:val="0"/>
          <w:iCs w:val="0"/>
          <w:lang w:eastAsia="en-US"/>
        </w:rPr>
        <w:t xml:space="preserve"> </w:t>
      </w:r>
      <w:r w:rsidR="00646F3D" w:rsidRPr="00BE4FFD">
        <w:rPr>
          <w:i w:val="0"/>
          <w:iCs w:val="0"/>
          <w:lang w:eastAsia="en-US"/>
        </w:rPr>
        <w:t xml:space="preserve">Binnen een performant </w:t>
      </w:r>
      <w:proofErr w:type="spellStart"/>
      <w:r w:rsidR="00646F3D" w:rsidRPr="00BE4FFD">
        <w:rPr>
          <w:i w:val="0"/>
          <w:iCs w:val="0"/>
          <w:lang w:eastAsia="en-US"/>
        </w:rPr>
        <w:t>governancesysteem</w:t>
      </w:r>
      <w:proofErr w:type="spellEnd"/>
      <w:r w:rsidR="00646F3D" w:rsidRPr="00BE4FFD">
        <w:rPr>
          <w:i w:val="0"/>
          <w:iCs w:val="0"/>
          <w:lang w:eastAsia="en-US"/>
        </w:rPr>
        <w:t xml:space="preserve"> zal het </w:t>
      </w:r>
      <w:r w:rsidR="00F02A97" w:rsidRPr="00BE4FFD">
        <w:rPr>
          <w:i w:val="0"/>
          <w:iCs w:val="0"/>
          <w:lang w:eastAsia="en-US"/>
        </w:rPr>
        <w:t>Vlaamse betaalorgaan</w:t>
      </w:r>
      <w:r w:rsidR="001B5392" w:rsidRPr="00BE4FFD">
        <w:rPr>
          <w:i w:val="0"/>
          <w:iCs w:val="0"/>
          <w:lang w:eastAsia="en-US"/>
        </w:rPr>
        <w:t xml:space="preserve"> dan ook blijvend</w:t>
      </w:r>
      <w:r w:rsidR="00F02A97" w:rsidRPr="00BE4FFD">
        <w:rPr>
          <w:i w:val="0"/>
          <w:iCs w:val="0"/>
          <w:lang w:eastAsia="en-US"/>
        </w:rPr>
        <w:t xml:space="preserve"> </w:t>
      </w:r>
      <w:r w:rsidR="001B5392" w:rsidRPr="00BE4FFD">
        <w:rPr>
          <w:i w:val="0"/>
          <w:iCs w:val="0"/>
          <w:lang w:eastAsia="en-US"/>
        </w:rPr>
        <w:t xml:space="preserve">proactief </w:t>
      </w:r>
      <w:r w:rsidR="00646F3D" w:rsidRPr="00BE4FFD">
        <w:rPr>
          <w:i w:val="0"/>
          <w:iCs w:val="0"/>
          <w:lang w:eastAsia="en-US"/>
        </w:rPr>
        <w:t>optreden aangaande fr</w:t>
      </w:r>
      <w:r w:rsidR="00703884" w:rsidRPr="00BE4FFD">
        <w:rPr>
          <w:i w:val="0"/>
          <w:iCs w:val="0"/>
          <w:lang w:eastAsia="en-US"/>
        </w:rPr>
        <w:t xml:space="preserve">audebestrijding en –preventie. </w:t>
      </w:r>
      <w:r w:rsidR="00817D49" w:rsidRPr="00BE4FFD">
        <w:rPr>
          <w:i w:val="0"/>
          <w:iCs w:val="0"/>
          <w:lang w:eastAsia="en-US"/>
        </w:rPr>
        <w:t xml:space="preserve">Het </w:t>
      </w:r>
      <w:r w:rsidR="006E6548" w:rsidRPr="00BE4FFD">
        <w:rPr>
          <w:i w:val="0"/>
          <w:iCs w:val="0"/>
          <w:lang w:eastAsia="en-US"/>
        </w:rPr>
        <w:t xml:space="preserve">Vlaams </w:t>
      </w:r>
      <w:r w:rsidR="00817D49" w:rsidRPr="00BE4FFD">
        <w:rPr>
          <w:i w:val="0"/>
          <w:iCs w:val="0"/>
          <w:lang w:eastAsia="en-US"/>
        </w:rPr>
        <w:t xml:space="preserve">betaalorgaan houdt </w:t>
      </w:r>
      <w:r w:rsidR="001B2229" w:rsidRPr="00BE4FFD">
        <w:rPr>
          <w:i w:val="0"/>
          <w:iCs w:val="0"/>
          <w:lang w:eastAsia="en-US"/>
        </w:rPr>
        <w:t xml:space="preserve">zo </w:t>
      </w:r>
      <w:r w:rsidR="00817D49" w:rsidRPr="00BE4FFD">
        <w:rPr>
          <w:i w:val="0"/>
          <w:iCs w:val="0"/>
          <w:lang w:eastAsia="en-US"/>
        </w:rPr>
        <w:t xml:space="preserve">de vinger aan de pols en stuurt bij waar nodig. </w:t>
      </w:r>
    </w:p>
    <w:p w14:paraId="0A296A1D" w14:textId="77777777" w:rsidR="00817D49" w:rsidRPr="00BE4FFD" w:rsidRDefault="00817D49" w:rsidP="00BE4FFD">
      <w:pPr>
        <w:pStyle w:val="StijlStandaardSVVerdana10ptCursiefLinks-175cm"/>
        <w:ind w:left="360"/>
        <w:rPr>
          <w:i w:val="0"/>
          <w:iCs w:val="0"/>
          <w:lang w:eastAsia="en-US"/>
        </w:rPr>
      </w:pPr>
    </w:p>
    <w:p w14:paraId="2C2494D3" w14:textId="3C2B29C5" w:rsidR="00703884" w:rsidRPr="00BE4FFD" w:rsidRDefault="00817D49" w:rsidP="00BE4FFD">
      <w:pPr>
        <w:pStyle w:val="StijlStandaardSVVerdana10ptCursiefLinks-175cm"/>
        <w:ind w:left="360"/>
        <w:rPr>
          <w:i w:val="0"/>
          <w:iCs w:val="0"/>
          <w:lang w:eastAsia="en-US"/>
        </w:rPr>
      </w:pPr>
      <w:r w:rsidRPr="00BE4FFD">
        <w:rPr>
          <w:i w:val="0"/>
          <w:iCs w:val="0"/>
          <w:lang w:eastAsia="en-US"/>
        </w:rPr>
        <w:t xml:space="preserve">In het voorjaar 2021 zal het </w:t>
      </w:r>
      <w:r w:rsidR="002354C2" w:rsidRPr="00BE4FFD">
        <w:rPr>
          <w:i w:val="0"/>
          <w:iCs w:val="0"/>
          <w:lang w:eastAsia="en-US"/>
        </w:rPr>
        <w:t xml:space="preserve">Vlaams </w:t>
      </w:r>
      <w:r w:rsidRPr="00BE4FFD">
        <w:rPr>
          <w:i w:val="0"/>
          <w:iCs w:val="0"/>
          <w:lang w:eastAsia="en-US"/>
        </w:rPr>
        <w:t>betaalorgaan de nodige acties voorzien om d</w:t>
      </w:r>
      <w:r w:rsidR="00F56F6A" w:rsidRPr="00BE4FFD">
        <w:rPr>
          <w:i w:val="0"/>
          <w:iCs w:val="0"/>
          <w:lang w:eastAsia="en-US"/>
        </w:rPr>
        <w:t xml:space="preserve">e nieuwe richtlijnen i.v.m. belangenvermenging </w:t>
      </w:r>
      <w:r w:rsidRPr="00BE4FFD">
        <w:rPr>
          <w:i w:val="0"/>
          <w:iCs w:val="0"/>
          <w:lang w:eastAsia="en-US"/>
        </w:rPr>
        <w:t>zo</w:t>
      </w:r>
      <w:r w:rsidR="00F56F6A" w:rsidRPr="00BE4FFD">
        <w:rPr>
          <w:i w:val="0"/>
          <w:iCs w:val="0"/>
          <w:lang w:eastAsia="en-US"/>
        </w:rPr>
        <w:t xml:space="preserve"> snel mogelijk </w:t>
      </w:r>
      <w:r w:rsidRPr="00BE4FFD">
        <w:rPr>
          <w:i w:val="0"/>
          <w:iCs w:val="0"/>
          <w:lang w:eastAsia="en-US"/>
        </w:rPr>
        <w:t>te implementeren</w:t>
      </w:r>
      <w:r w:rsidR="00F56F6A" w:rsidRPr="00BE4FFD">
        <w:rPr>
          <w:i w:val="0"/>
          <w:iCs w:val="0"/>
          <w:lang w:eastAsia="en-US"/>
        </w:rPr>
        <w:t>.</w:t>
      </w:r>
      <w:r w:rsidRPr="00BE4FFD">
        <w:rPr>
          <w:i w:val="0"/>
          <w:iCs w:val="0"/>
          <w:lang w:eastAsia="en-US"/>
        </w:rPr>
        <w:t xml:space="preserve"> </w:t>
      </w:r>
      <w:r w:rsidR="00703884" w:rsidRPr="00BE4FFD">
        <w:rPr>
          <w:i w:val="0"/>
          <w:iCs w:val="0"/>
          <w:lang w:eastAsia="en-US"/>
        </w:rPr>
        <w:t>Hierbij wordt een</w:t>
      </w:r>
      <w:r w:rsidR="00F56F6A" w:rsidRPr="00BE4FFD">
        <w:rPr>
          <w:i w:val="0"/>
          <w:iCs w:val="0"/>
          <w:lang w:eastAsia="en-US"/>
        </w:rPr>
        <w:t xml:space="preserve"> pilootproject</w:t>
      </w:r>
      <w:r w:rsidRPr="00BE4FFD">
        <w:rPr>
          <w:i w:val="0"/>
          <w:iCs w:val="0"/>
          <w:lang w:eastAsia="en-US"/>
        </w:rPr>
        <w:t xml:space="preserve"> overwogen om </w:t>
      </w:r>
      <w:r w:rsidR="00703884" w:rsidRPr="00BE4FFD">
        <w:rPr>
          <w:i w:val="0"/>
          <w:iCs w:val="0"/>
          <w:lang w:eastAsia="en-US"/>
        </w:rPr>
        <w:t xml:space="preserve">de haalbaarheid van de </w:t>
      </w:r>
      <w:proofErr w:type="spellStart"/>
      <w:r w:rsidR="00703884" w:rsidRPr="00BE4FFD">
        <w:rPr>
          <w:i w:val="0"/>
          <w:iCs w:val="0"/>
          <w:lang w:eastAsia="en-US"/>
        </w:rPr>
        <w:t>Arachne</w:t>
      </w:r>
      <w:proofErr w:type="spellEnd"/>
      <w:r w:rsidR="00703884" w:rsidRPr="00BE4FFD">
        <w:rPr>
          <w:i w:val="0"/>
          <w:iCs w:val="0"/>
          <w:lang w:eastAsia="en-US"/>
        </w:rPr>
        <w:t xml:space="preserve"> - tool (Europees)</w:t>
      </w:r>
      <w:r w:rsidR="00FD5E1A" w:rsidRPr="00BE4FFD">
        <w:rPr>
          <w:i w:val="0"/>
          <w:iCs w:val="0"/>
          <w:lang w:eastAsia="en-US"/>
        </w:rPr>
        <w:t xml:space="preserve"> </w:t>
      </w:r>
      <w:r w:rsidRPr="00BE4FFD">
        <w:rPr>
          <w:i w:val="0"/>
          <w:iCs w:val="0"/>
          <w:lang w:eastAsia="en-US"/>
        </w:rPr>
        <w:t xml:space="preserve">binnen het </w:t>
      </w:r>
      <w:r w:rsidR="002354C2" w:rsidRPr="00BE4FFD">
        <w:rPr>
          <w:i w:val="0"/>
          <w:iCs w:val="0"/>
          <w:lang w:eastAsia="en-US"/>
        </w:rPr>
        <w:t>D</w:t>
      </w:r>
      <w:r w:rsidRPr="00BE4FFD">
        <w:rPr>
          <w:i w:val="0"/>
          <w:iCs w:val="0"/>
          <w:lang w:eastAsia="en-US"/>
        </w:rPr>
        <w:t xml:space="preserve">epartement </w:t>
      </w:r>
      <w:r w:rsidR="00FD5E1A" w:rsidRPr="00BE4FFD">
        <w:rPr>
          <w:i w:val="0"/>
          <w:iCs w:val="0"/>
          <w:lang w:eastAsia="en-US"/>
        </w:rPr>
        <w:t xml:space="preserve">Landbouw en Visserij </w:t>
      </w:r>
      <w:r w:rsidR="00703884" w:rsidRPr="00BE4FFD">
        <w:rPr>
          <w:i w:val="0"/>
          <w:iCs w:val="0"/>
          <w:lang w:eastAsia="en-US"/>
        </w:rPr>
        <w:t xml:space="preserve">te onderzoeken. </w:t>
      </w:r>
    </w:p>
    <w:p w14:paraId="277B7D52" w14:textId="77777777" w:rsidR="00703884" w:rsidRPr="00BE4FFD" w:rsidRDefault="00703884" w:rsidP="00BE4FFD">
      <w:pPr>
        <w:pStyle w:val="StijlStandaardSVVerdana10ptCursiefLinks-175cm"/>
        <w:ind w:left="360"/>
        <w:rPr>
          <w:i w:val="0"/>
          <w:iCs w:val="0"/>
          <w:lang w:eastAsia="en-US"/>
        </w:rPr>
      </w:pPr>
    </w:p>
    <w:p w14:paraId="74324B83" w14:textId="04154597" w:rsidR="00F449E7" w:rsidRPr="00BE4FFD" w:rsidRDefault="006E6548" w:rsidP="00BE4FFD">
      <w:pPr>
        <w:pStyle w:val="StijlStandaardSVVerdana10ptCursiefLinks-175cm"/>
        <w:ind w:left="360"/>
        <w:rPr>
          <w:i w:val="0"/>
          <w:iCs w:val="0"/>
          <w:lang w:eastAsia="en-US"/>
        </w:rPr>
      </w:pPr>
      <w:r w:rsidRPr="00BE4FFD">
        <w:rPr>
          <w:i w:val="0"/>
          <w:iCs w:val="0"/>
          <w:lang w:eastAsia="en-US"/>
        </w:rPr>
        <w:t xml:space="preserve">Inzake GVB </w:t>
      </w:r>
      <w:r w:rsidR="00F449E7" w:rsidRPr="00BE4FFD">
        <w:rPr>
          <w:i w:val="0"/>
          <w:iCs w:val="0"/>
          <w:lang w:eastAsia="en-US"/>
        </w:rPr>
        <w:t>plant</w:t>
      </w:r>
      <w:r w:rsidRPr="00BE4FFD">
        <w:rPr>
          <w:i w:val="0"/>
          <w:iCs w:val="0"/>
          <w:lang w:eastAsia="en-US"/>
        </w:rPr>
        <w:t xml:space="preserve"> het Departement Landbouw en Visserij</w:t>
      </w:r>
      <w:r w:rsidR="00F449E7" w:rsidRPr="00BE4FFD">
        <w:rPr>
          <w:i w:val="0"/>
          <w:iCs w:val="0"/>
          <w:lang w:eastAsia="en-US"/>
        </w:rPr>
        <w:t xml:space="preserve"> een update van de frauderisicobeoordeling uit 2018.  </w:t>
      </w:r>
    </w:p>
    <w:p w14:paraId="7FF36295" w14:textId="77777777" w:rsidR="00F449E7" w:rsidRPr="00BE4FFD" w:rsidRDefault="00F449E7" w:rsidP="00BE4FFD">
      <w:pPr>
        <w:pStyle w:val="StijlStandaardSVVerdana10ptCursiefLinks-175cm"/>
        <w:ind w:left="360"/>
        <w:rPr>
          <w:i w:val="0"/>
          <w:iCs w:val="0"/>
          <w:lang w:eastAsia="en-US"/>
        </w:rPr>
      </w:pPr>
    </w:p>
    <w:p w14:paraId="756CBF89" w14:textId="5EEE3D36" w:rsidR="001B5392" w:rsidRPr="00BE4FFD" w:rsidRDefault="00F449E7" w:rsidP="00BE4FFD">
      <w:pPr>
        <w:pStyle w:val="StijlStandaardSVVerdana10ptCursiefLinks-175cm"/>
        <w:ind w:left="360"/>
        <w:rPr>
          <w:i w:val="0"/>
          <w:iCs w:val="0"/>
          <w:lang w:eastAsia="en-US"/>
        </w:rPr>
      </w:pPr>
      <w:r w:rsidRPr="00BE4FFD">
        <w:rPr>
          <w:i w:val="0"/>
          <w:iCs w:val="0"/>
          <w:lang w:eastAsia="en-US"/>
        </w:rPr>
        <w:t xml:space="preserve">Bij </w:t>
      </w:r>
      <w:r w:rsidR="00874C45" w:rsidRPr="00BE4FFD">
        <w:rPr>
          <w:i w:val="0"/>
          <w:iCs w:val="0"/>
          <w:lang w:eastAsia="en-US"/>
        </w:rPr>
        <w:t>zowel de middelen uit het Europees Fonds voor Plattelandsontwikkeling als uit het Europees Fonds voor Maritieme Zaken en Visserij zal de focus gericht worden</w:t>
      </w:r>
      <w:r w:rsidR="00817D49" w:rsidRPr="00BE4FFD">
        <w:rPr>
          <w:i w:val="0"/>
          <w:iCs w:val="0"/>
          <w:lang w:eastAsia="en-US"/>
        </w:rPr>
        <w:t xml:space="preserve"> op </w:t>
      </w:r>
      <w:r w:rsidR="00C773D2" w:rsidRPr="00BE4FFD">
        <w:rPr>
          <w:i w:val="0"/>
          <w:iCs w:val="0"/>
          <w:lang w:eastAsia="en-US"/>
        </w:rPr>
        <w:t xml:space="preserve">(klimaat- en milieugerichte) </w:t>
      </w:r>
      <w:r w:rsidR="00817D49" w:rsidRPr="00BE4FFD">
        <w:rPr>
          <w:i w:val="0"/>
          <w:iCs w:val="0"/>
          <w:lang w:eastAsia="en-US"/>
        </w:rPr>
        <w:t>investeringen</w:t>
      </w:r>
      <w:r w:rsidR="002E48C6" w:rsidRPr="00BE4FFD">
        <w:rPr>
          <w:i w:val="0"/>
          <w:iCs w:val="0"/>
          <w:lang w:eastAsia="en-US"/>
        </w:rPr>
        <w:t>.</w:t>
      </w:r>
      <w:r w:rsidR="00817D49" w:rsidRPr="00BE4FFD">
        <w:rPr>
          <w:i w:val="0"/>
          <w:iCs w:val="0"/>
          <w:lang w:eastAsia="en-US"/>
        </w:rPr>
        <w:t xml:space="preserve"> </w:t>
      </w:r>
    </w:p>
    <w:p w14:paraId="713F3360" w14:textId="77777777" w:rsidR="001B5392" w:rsidRPr="00BE4FFD" w:rsidRDefault="001B5392" w:rsidP="00BE4FFD">
      <w:pPr>
        <w:pStyle w:val="StijlStandaardSVVerdana10ptCursiefLinks-175cm"/>
        <w:ind w:left="360"/>
        <w:rPr>
          <w:i w:val="0"/>
          <w:iCs w:val="0"/>
          <w:lang w:eastAsia="en-US"/>
        </w:rPr>
      </w:pPr>
    </w:p>
    <w:sectPr w:rsidR="001B5392" w:rsidRPr="00BE4FF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0323682"/>
    <w:multiLevelType w:val="multilevel"/>
    <w:tmpl w:val="F930315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535A69FF"/>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9253A39"/>
    <w:multiLevelType w:val="hybridMultilevel"/>
    <w:tmpl w:val="1FCC5DE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8"/>
  </w:num>
  <w:num w:numId="2">
    <w:abstractNumId w:val="5"/>
  </w:num>
  <w:num w:numId="3">
    <w:abstractNumId w:val="9"/>
  </w:num>
  <w:num w:numId="4">
    <w:abstractNumId w:val="12"/>
  </w:num>
  <w:num w:numId="5">
    <w:abstractNumId w:val="11"/>
  </w:num>
  <w:num w:numId="6">
    <w:abstractNumId w:val="1"/>
  </w:num>
  <w:num w:numId="7">
    <w:abstractNumId w:val="4"/>
  </w:num>
  <w:num w:numId="8">
    <w:abstractNumId w:val="7"/>
  </w:num>
  <w:num w:numId="9">
    <w:abstractNumId w:val="13"/>
  </w:num>
  <w:num w:numId="10">
    <w:abstractNumId w:val="3"/>
  </w:num>
  <w:num w:numId="11">
    <w:abstractNumId w:val="0"/>
  </w:num>
  <w:num w:numId="12">
    <w:abstractNumId w:val="2"/>
  </w:num>
  <w:num w:numId="13">
    <w:abstractNumId w:val="10"/>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6E02"/>
    <w:rsid w:val="00012A20"/>
    <w:rsid w:val="0001640B"/>
    <w:rsid w:val="00017798"/>
    <w:rsid w:val="000217BC"/>
    <w:rsid w:val="00055182"/>
    <w:rsid w:val="00057F04"/>
    <w:rsid w:val="00064DC3"/>
    <w:rsid w:val="0006530E"/>
    <w:rsid w:val="00067E81"/>
    <w:rsid w:val="00086CB6"/>
    <w:rsid w:val="000A2CA5"/>
    <w:rsid w:val="000A41AA"/>
    <w:rsid w:val="000A4FF4"/>
    <w:rsid w:val="000A7F61"/>
    <w:rsid w:val="000B7E0E"/>
    <w:rsid w:val="000C271D"/>
    <w:rsid w:val="000C426D"/>
    <w:rsid w:val="000E7DDA"/>
    <w:rsid w:val="000F58B3"/>
    <w:rsid w:val="001077A6"/>
    <w:rsid w:val="00126819"/>
    <w:rsid w:val="00132A27"/>
    <w:rsid w:val="00137474"/>
    <w:rsid w:val="001430FD"/>
    <w:rsid w:val="001462F9"/>
    <w:rsid w:val="0015257A"/>
    <w:rsid w:val="001541F5"/>
    <w:rsid w:val="00155340"/>
    <w:rsid w:val="001649CC"/>
    <w:rsid w:val="00171223"/>
    <w:rsid w:val="00173D06"/>
    <w:rsid w:val="00173E62"/>
    <w:rsid w:val="00190ED7"/>
    <w:rsid w:val="00193714"/>
    <w:rsid w:val="00195865"/>
    <w:rsid w:val="001A2D80"/>
    <w:rsid w:val="001A3225"/>
    <w:rsid w:val="001B2229"/>
    <w:rsid w:val="001B2F27"/>
    <w:rsid w:val="001B5392"/>
    <w:rsid w:val="001B5919"/>
    <w:rsid w:val="001B70FB"/>
    <w:rsid w:val="001B7651"/>
    <w:rsid w:val="001C2638"/>
    <w:rsid w:val="001C5098"/>
    <w:rsid w:val="001C6F2D"/>
    <w:rsid w:val="001D3982"/>
    <w:rsid w:val="001F238C"/>
    <w:rsid w:val="001F341C"/>
    <w:rsid w:val="00203A6C"/>
    <w:rsid w:val="00203EA5"/>
    <w:rsid w:val="00210519"/>
    <w:rsid w:val="002172BD"/>
    <w:rsid w:val="0022435E"/>
    <w:rsid w:val="002302FF"/>
    <w:rsid w:val="00232AFA"/>
    <w:rsid w:val="002354C2"/>
    <w:rsid w:val="00236C91"/>
    <w:rsid w:val="0025419B"/>
    <w:rsid w:val="00261542"/>
    <w:rsid w:val="00267AF7"/>
    <w:rsid w:val="00270462"/>
    <w:rsid w:val="00296BA2"/>
    <w:rsid w:val="00296F4E"/>
    <w:rsid w:val="002B2D13"/>
    <w:rsid w:val="002B5355"/>
    <w:rsid w:val="002B6BAD"/>
    <w:rsid w:val="002E48C6"/>
    <w:rsid w:val="002E7343"/>
    <w:rsid w:val="002E7735"/>
    <w:rsid w:val="002F3C4D"/>
    <w:rsid w:val="002F481B"/>
    <w:rsid w:val="002F4FD8"/>
    <w:rsid w:val="003000B9"/>
    <w:rsid w:val="00300F78"/>
    <w:rsid w:val="0030658E"/>
    <w:rsid w:val="00315CE0"/>
    <w:rsid w:val="003171DC"/>
    <w:rsid w:val="00335752"/>
    <w:rsid w:val="003363D2"/>
    <w:rsid w:val="003417C0"/>
    <w:rsid w:val="0034556E"/>
    <w:rsid w:val="00345921"/>
    <w:rsid w:val="003503EE"/>
    <w:rsid w:val="00351EEA"/>
    <w:rsid w:val="00360919"/>
    <w:rsid w:val="00373580"/>
    <w:rsid w:val="00382E32"/>
    <w:rsid w:val="003840D2"/>
    <w:rsid w:val="003A616B"/>
    <w:rsid w:val="003B5D49"/>
    <w:rsid w:val="003B778C"/>
    <w:rsid w:val="003C7029"/>
    <w:rsid w:val="003D247A"/>
    <w:rsid w:val="003E3B0F"/>
    <w:rsid w:val="003E789E"/>
    <w:rsid w:val="003F30D5"/>
    <w:rsid w:val="004136CA"/>
    <w:rsid w:val="00415591"/>
    <w:rsid w:val="00415F20"/>
    <w:rsid w:val="00421C5D"/>
    <w:rsid w:val="004356F9"/>
    <w:rsid w:val="00444E52"/>
    <w:rsid w:val="00444F08"/>
    <w:rsid w:val="00455A52"/>
    <w:rsid w:val="004667A6"/>
    <w:rsid w:val="00466B6A"/>
    <w:rsid w:val="00481CC5"/>
    <w:rsid w:val="00497F30"/>
    <w:rsid w:val="004A1727"/>
    <w:rsid w:val="004B49A0"/>
    <w:rsid w:val="004C2D7D"/>
    <w:rsid w:val="004E2591"/>
    <w:rsid w:val="004E5168"/>
    <w:rsid w:val="004F1BAD"/>
    <w:rsid w:val="004F421F"/>
    <w:rsid w:val="00500262"/>
    <w:rsid w:val="00503B5B"/>
    <w:rsid w:val="00505F00"/>
    <w:rsid w:val="00513DDB"/>
    <w:rsid w:val="0051658E"/>
    <w:rsid w:val="00520411"/>
    <w:rsid w:val="005254BA"/>
    <w:rsid w:val="00525B38"/>
    <w:rsid w:val="0052701D"/>
    <w:rsid w:val="0053058E"/>
    <w:rsid w:val="005473E5"/>
    <w:rsid w:val="00556413"/>
    <w:rsid w:val="005625B1"/>
    <w:rsid w:val="00567F0A"/>
    <w:rsid w:val="0057443C"/>
    <w:rsid w:val="00580690"/>
    <w:rsid w:val="00585F4D"/>
    <w:rsid w:val="0059262F"/>
    <w:rsid w:val="0059595C"/>
    <w:rsid w:val="005A32C0"/>
    <w:rsid w:val="005A3642"/>
    <w:rsid w:val="005A5551"/>
    <w:rsid w:val="005B6E3A"/>
    <w:rsid w:val="005B74CC"/>
    <w:rsid w:val="005C4B62"/>
    <w:rsid w:val="005D59AB"/>
    <w:rsid w:val="005D63D5"/>
    <w:rsid w:val="005E0043"/>
    <w:rsid w:val="005E574E"/>
    <w:rsid w:val="005E63C8"/>
    <w:rsid w:val="005F397D"/>
    <w:rsid w:val="005F48AB"/>
    <w:rsid w:val="005F65B3"/>
    <w:rsid w:val="00601E07"/>
    <w:rsid w:val="0060314D"/>
    <w:rsid w:val="0061048E"/>
    <w:rsid w:val="00617203"/>
    <w:rsid w:val="0062203A"/>
    <w:rsid w:val="00625519"/>
    <w:rsid w:val="00631A06"/>
    <w:rsid w:val="00642B3B"/>
    <w:rsid w:val="00646F3D"/>
    <w:rsid w:val="00653384"/>
    <w:rsid w:val="0065583D"/>
    <w:rsid w:val="00664D91"/>
    <w:rsid w:val="00672066"/>
    <w:rsid w:val="00695A93"/>
    <w:rsid w:val="006A64BE"/>
    <w:rsid w:val="006B3449"/>
    <w:rsid w:val="006B3EAC"/>
    <w:rsid w:val="006B6FC7"/>
    <w:rsid w:val="006C7856"/>
    <w:rsid w:val="006D2F42"/>
    <w:rsid w:val="006E0CA7"/>
    <w:rsid w:val="006E1314"/>
    <w:rsid w:val="006E6548"/>
    <w:rsid w:val="006F1471"/>
    <w:rsid w:val="00703884"/>
    <w:rsid w:val="0070574F"/>
    <w:rsid w:val="00706136"/>
    <w:rsid w:val="00722346"/>
    <w:rsid w:val="00737099"/>
    <w:rsid w:val="00742347"/>
    <w:rsid w:val="00742AC7"/>
    <w:rsid w:val="007467E6"/>
    <w:rsid w:val="00750419"/>
    <w:rsid w:val="0076411C"/>
    <w:rsid w:val="00770F8D"/>
    <w:rsid w:val="00781C03"/>
    <w:rsid w:val="00781D5A"/>
    <w:rsid w:val="00782AE2"/>
    <w:rsid w:val="00783A05"/>
    <w:rsid w:val="00787FA6"/>
    <w:rsid w:val="007A12E7"/>
    <w:rsid w:val="007A4E80"/>
    <w:rsid w:val="007B0657"/>
    <w:rsid w:val="007B3CDF"/>
    <w:rsid w:val="007C0766"/>
    <w:rsid w:val="007C1D7E"/>
    <w:rsid w:val="007E5C02"/>
    <w:rsid w:val="007E719C"/>
    <w:rsid w:val="007F0717"/>
    <w:rsid w:val="007F0EA5"/>
    <w:rsid w:val="00802C3C"/>
    <w:rsid w:val="00807360"/>
    <w:rsid w:val="00817B5E"/>
    <w:rsid w:val="00817D49"/>
    <w:rsid w:val="00823C0B"/>
    <w:rsid w:val="00854BBA"/>
    <w:rsid w:val="00861715"/>
    <w:rsid w:val="008736A1"/>
    <w:rsid w:val="00874C45"/>
    <w:rsid w:val="00874E48"/>
    <w:rsid w:val="00886BE2"/>
    <w:rsid w:val="00893267"/>
    <w:rsid w:val="008B6AB1"/>
    <w:rsid w:val="008C52B2"/>
    <w:rsid w:val="008C74F1"/>
    <w:rsid w:val="008D1FB4"/>
    <w:rsid w:val="008E3424"/>
    <w:rsid w:val="008E6544"/>
    <w:rsid w:val="008E7338"/>
    <w:rsid w:val="008F4C75"/>
    <w:rsid w:val="009033A6"/>
    <w:rsid w:val="00904E57"/>
    <w:rsid w:val="00924896"/>
    <w:rsid w:val="00924B25"/>
    <w:rsid w:val="009338BE"/>
    <w:rsid w:val="00944E9B"/>
    <w:rsid w:val="00957355"/>
    <w:rsid w:val="00967BF3"/>
    <w:rsid w:val="0097232B"/>
    <w:rsid w:val="00977B99"/>
    <w:rsid w:val="00983481"/>
    <w:rsid w:val="00983A4E"/>
    <w:rsid w:val="009955FA"/>
    <w:rsid w:val="00997280"/>
    <w:rsid w:val="00997301"/>
    <w:rsid w:val="009A0065"/>
    <w:rsid w:val="009A280C"/>
    <w:rsid w:val="009A4D08"/>
    <w:rsid w:val="009A5CBE"/>
    <w:rsid w:val="009A78F7"/>
    <w:rsid w:val="009B2521"/>
    <w:rsid w:val="009B356A"/>
    <w:rsid w:val="009B58FE"/>
    <w:rsid w:val="009D5552"/>
    <w:rsid w:val="009E19B6"/>
    <w:rsid w:val="009E76C9"/>
    <w:rsid w:val="009F4ECF"/>
    <w:rsid w:val="00A0011F"/>
    <w:rsid w:val="00A00A1E"/>
    <w:rsid w:val="00A02C90"/>
    <w:rsid w:val="00A06525"/>
    <w:rsid w:val="00A20984"/>
    <w:rsid w:val="00A21DB2"/>
    <w:rsid w:val="00A24827"/>
    <w:rsid w:val="00A24E12"/>
    <w:rsid w:val="00A27A61"/>
    <w:rsid w:val="00A31093"/>
    <w:rsid w:val="00A32653"/>
    <w:rsid w:val="00A37B6F"/>
    <w:rsid w:val="00A4399E"/>
    <w:rsid w:val="00A44174"/>
    <w:rsid w:val="00A54CBB"/>
    <w:rsid w:val="00A6046C"/>
    <w:rsid w:val="00A60B41"/>
    <w:rsid w:val="00A72674"/>
    <w:rsid w:val="00A7329F"/>
    <w:rsid w:val="00A81450"/>
    <w:rsid w:val="00A92D6D"/>
    <w:rsid w:val="00AA2C3F"/>
    <w:rsid w:val="00AA41C8"/>
    <w:rsid w:val="00AA6DA3"/>
    <w:rsid w:val="00AC5A3D"/>
    <w:rsid w:val="00AD1932"/>
    <w:rsid w:val="00AD30E3"/>
    <w:rsid w:val="00AD3DA8"/>
    <w:rsid w:val="00AE5E91"/>
    <w:rsid w:val="00AF41AE"/>
    <w:rsid w:val="00AF47E5"/>
    <w:rsid w:val="00AF5F1A"/>
    <w:rsid w:val="00B047B0"/>
    <w:rsid w:val="00B051CF"/>
    <w:rsid w:val="00B100FB"/>
    <w:rsid w:val="00B10296"/>
    <w:rsid w:val="00B11BB1"/>
    <w:rsid w:val="00B13FC4"/>
    <w:rsid w:val="00B14B87"/>
    <w:rsid w:val="00B2190F"/>
    <w:rsid w:val="00B23CE7"/>
    <w:rsid w:val="00B279B8"/>
    <w:rsid w:val="00B27DA0"/>
    <w:rsid w:val="00B31818"/>
    <w:rsid w:val="00B35491"/>
    <w:rsid w:val="00B428BF"/>
    <w:rsid w:val="00B44498"/>
    <w:rsid w:val="00B5153E"/>
    <w:rsid w:val="00B52017"/>
    <w:rsid w:val="00B5512E"/>
    <w:rsid w:val="00B60B11"/>
    <w:rsid w:val="00B623F1"/>
    <w:rsid w:val="00B646EE"/>
    <w:rsid w:val="00B80A96"/>
    <w:rsid w:val="00B9022E"/>
    <w:rsid w:val="00BA0247"/>
    <w:rsid w:val="00BA2445"/>
    <w:rsid w:val="00BC455F"/>
    <w:rsid w:val="00BC7D42"/>
    <w:rsid w:val="00BD4970"/>
    <w:rsid w:val="00BE3E49"/>
    <w:rsid w:val="00BE4FFD"/>
    <w:rsid w:val="00BE6EF1"/>
    <w:rsid w:val="00BF2776"/>
    <w:rsid w:val="00C14DBD"/>
    <w:rsid w:val="00C15D45"/>
    <w:rsid w:val="00C166F4"/>
    <w:rsid w:val="00C16FCD"/>
    <w:rsid w:val="00C209A4"/>
    <w:rsid w:val="00C21DC0"/>
    <w:rsid w:val="00C315A3"/>
    <w:rsid w:val="00C31ABE"/>
    <w:rsid w:val="00C6214E"/>
    <w:rsid w:val="00C66E50"/>
    <w:rsid w:val="00C67696"/>
    <w:rsid w:val="00C72433"/>
    <w:rsid w:val="00C773D2"/>
    <w:rsid w:val="00C84CD7"/>
    <w:rsid w:val="00CA2891"/>
    <w:rsid w:val="00CB588C"/>
    <w:rsid w:val="00CB7131"/>
    <w:rsid w:val="00CB730D"/>
    <w:rsid w:val="00CC2ED6"/>
    <w:rsid w:val="00CC4134"/>
    <w:rsid w:val="00CD04A2"/>
    <w:rsid w:val="00CD2AB2"/>
    <w:rsid w:val="00CD3DE3"/>
    <w:rsid w:val="00CD6356"/>
    <w:rsid w:val="00CE70F0"/>
    <w:rsid w:val="00D03BA2"/>
    <w:rsid w:val="00D06CA2"/>
    <w:rsid w:val="00D135A1"/>
    <w:rsid w:val="00D13D23"/>
    <w:rsid w:val="00D27687"/>
    <w:rsid w:val="00D27BB2"/>
    <w:rsid w:val="00D32CB3"/>
    <w:rsid w:val="00D37660"/>
    <w:rsid w:val="00D43766"/>
    <w:rsid w:val="00D45BF4"/>
    <w:rsid w:val="00D472B3"/>
    <w:rsid w:val="00D51130"/>
    <w:rsid w:val="00D53664"/>
    <w:rsid w:val="00D613D0"/>
    <w:rsid w:val="00D672C3"/>
    <w:rsid w:val="00D80A6F"/>
    <w:rsid w:val="00D92C8A"/>
    <w:rsid w:val="00DA72CF"/>
    <w:rsid w:val="00DB482A"/>
    <w:rsid w:val="00DB5968"/>
    <w:rsid w:val="00DB673E"/>
    <w:rsid w:val="00DC0D5E"/>
    <w:rsid w:val="00DC1353"/>
    <w:rsid w:val="00DC3C37"/>
    <w:rsid w:val="00DC5DD1"/>
    <w:rsid w:val="00DC714F"/>
    <w:rsid w:val="00DD50FC"/>
    <w:rsid w:val="00DD5367"/>
    <w:rsid w:val="00DD76B0"/>
    <w:rsid w:val="00DE0C24"/>
    <w:rsid w:val="00DE1730"/>
    <w:rsid w:val="00DE2648"/>
    <w:rsid w:val="00DE624A"/>
    <w:rsid w:val="00E02696"/>
    <w:rsid w:val="00E052E9"/>
    <w:rsid w:val="00E06C91"/>
    <w:rsid w:val="00E07373"/>
    <w:rsid w:val="00E14FDA"/>
    <w:rsid w:val="00E21FDB"/>
    <w:rsid w:val="00E27486"/>
    <w:rsid w:val="00E3027C"/>
    <w:rsid w:val="00E428F8"/>
    <w:rsid w:val="00E45697"/>
    <w:rsid w:val="00E539B5"/>
    <w:rsid w:val="00E679B2"/>
    <w:rsid w:val="00E73FFE"/>
    <w:rsid w:val="00E860D9"/>
    <w:rsid w:val="00E90ED6"/>
    <w:rsid w:val="00E93B96"/>
    <w:rsid w:val="00E94B80"/>
    <w:rsid w:val="00E96748"/>
    <w:rsid w:val="00E97957"/>
    <w:rsid w:val="00EA0ACD"/>
    <w:rsid w:val="00EA0CB5"/>
    <w:rsid w:val="00EB53E2"/>
    <w:rsid w:val="00EC5F7D"/>
    <w:rsid w:val="00ED14C4"/>
    <w:rsid w:val="00ED3021"/>
    <w:rsid w:val="00ED6909"/>
    <w:rsid w:val="00EE2FB2"/>
    <w:rsid w:val="00EF5548"/>
    <w:rsid w:val="00EF7B88"/>
    <w:rsid w:val="00F02A97"/>
    <w:rsid w:val="00F07FE9"/>
    <w:rsid w:val="00F13DCB"/>
    <w:rsid w:val="00F1544B"/>
    <w:rsid w:val="00F1689C"/>
    <w:rsid w:val="00F21D12"/>
    <w:rsid w:val="00F308B8"/>
    <w:rsid w:val="00F30ECA"/>
    <w:rsid w:val="00F40D44"/>
    <w:rsid w:val="00F449E7"/>
    <w:rsid w:val="00F4647D"/>
    <w:rsid w:val="00F515B1"/>
    <w:rsid w:val="00F515F5"/>
    <w:rsid w:val="00F54A8D"/>
    <w:rsid w:val="00F56F6A"/>
    <w:rsid w:val="00F6129D"/>
    <w:rsid w:val="00F612DA"/>
    <w:rsid w:val="00F70FC6"/>
    <w:rsid w:val="00F7174B"/>
    <w:rsid w:val="00FA037A"/>
    <w:rsid w:val="00FA32CF"/>
    <w:rsid w:val="00FA5CAE"/>
    <w:rsid w:val="00FB041A"/>
    <w:rsid w:val="00FB6C08"/>
    <w:rsid w:val="00FC0F73"/>
    <w:rsid w:val="00FC3157"/>
    <w:rsid w:val="00FD423B"/>
    <w:rsid w:val="00FD5E1A"/>
    <w:rsid w:val="00FD7018"/>
    <w:rsid w:val="00FE0927"/>
    <w:rsid w:val="00FF162E"/>
    <w:rsid w:val="00FF19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15:docId w15:val="{39CCD6FC-0965-4210-B36B-A41997A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uiPriority w:val="99"/>
    <w:rsid w:val="00FC3157"/>
    <w:rPr>
      <w:rFonts w:ascii="Verdana" w:hAnsi="Verdana"/>
      <w:i/>
      <w:iCs/>
      <w:sz w:val="20"/>
    </w:rPr>
  </w:style>
  <w:style w:type="character" w:styleId="Verwijzingopmerking">
    <w:name w:val="annotation reference"/>
    <w:basedOn w:val="Standaardalinea-lettertype"/>
    <w:uiPriority w:val="99"/>
    <w:semiHidden/>
    <w:unhideWhenUsed/>
    <w:rsid w:val="001649CC"/>
    <w:rPr>
      <w:sz w:val="16"/>
      <w:szCs w:val="16"/>
    </w:rPr>
  </w:style>
  <w:style w:type="paragraph" w:styleId="Tekstopmerking">
    <w:name w:val="annotation text"/>
    <w:basedOn w:val="Standaard"/>
    <w:link w:val="TekstopmerkingChar"/>
    <w:uiPriority w:val="99"/>
    <w:semiHidden/>
    <w:unhideWhenUsed/>
    <w:rsid w:val="001649CC"/>
    <w:rPr>
      <w:sz w:val="20"/>
    </w:rPr>
  </w:style>
  <w:style w:type="character" w:customStyle="1" w:styleId="TekstopmerkingChar">
    <w:name w:val="Tekst opmerking Char"/>
    <w:basedOn w:val="Standaardalinea-lettertype"/>
    <w:link w:val="Tekstopmerking"/>
    <w:uiPriority w:val="99"/>
    <w:semiHidden/>
    <w:rsid w:val="001649CC"/>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649CC"/>
    <w:rPr>
      <w:b/>
      <w:bCs/>
    </w:rPr>
  </w:style>
  <w:style w:type="character" w:customStyle="1" w:styleId="OnderwerpvanopmerkingChar">
    <w:name w:val="Onderwerp van opmerking Char"/>
    <w:basedOn w:val="TekstopmerkingChar"/>
    <w:link w:val="Onderwerpvanopmerking"/>
    <w:uiPriority w:val="99"/>
    <w:semiHidden/>
    <w:rsid w:val="001649CC"/>
    <w:rPr>
      <w:rFonts w:ascii="Times New Roman" w:eastAsia="Times New Roman" w:hAnsi="Times New Roman" w:cs="Times New Roman"/>
      <w:b/>
      <w:bCs/>
      <w:sz w:val="20"/>
      <w:szCs w:val="20"/>
      <w:lang w:val="nl-NL" w:eastAsia="nl-NL"/>
    </w:rPr>
  </w:style>
  <w:style w:type="paragraph" w:customStyle="1" w:styleId="Nummering">
    <w:name w:val="Nummering"/>
    <w:basedOn w:val="Lijstalinea"/>
    <w:link w:val="NummeringChar"/>
    <w:qFormat/>
    <w:rsid w:val="004356F9"/>
    <w:pPr>
      <w:numPr>
        <w:numId w:val="14"/>
      </w:numPr>
      <w:spacing w:after="120"/>
      <w:contextualSpacing w:val="0"/>
      <w:jc w:val="both"/>
    </w:pPr>
    <w:rPr>
      <w:rFonts w:ascii="Verdana" w:hAnsi="Verdana"/>
      <w:sz w:val="20"/>
      <w:szCs w:val="24"/>
      <w:lang w:val="en-US"/>
    </w:rPr>
  </w:style>
  <w:style w:type="character" w:customStyle="1" w:styleId="NummeringChar">
    <w:name w:val="Nummering Char"/>
    <w:link w:val="Nummering"/>
    <w:rsid w:val="004356F9"/>
    <w:rPr>
      <w:rFonts w:ascii="Verdana" w:eastAsia="Times New Roman" w:hAnsi="Verdana" w:cs="Times New Roman"/>
      <w:sz w:val="20"/>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810908138">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457597298">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685789873">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09400619">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 w:id="20478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2" ma:contentTypeDescription="Een nieuw document maken." ma:contentTypeScope="" ma:versionID="78227bb5f729cd9977e95a665926c989">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69014e500e6869c5da9838b8907addec"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9F28B-5D00-416D-9D00-0FBFEEAC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B90B2-D97A-4819-BA26-B529A000A476}">
  <ds:schemaRefs>
    <ds:schemaRef ds:uri="http://schemas.openxmlformats.org/officeDocument/2006/bibliography"/>
  </ds:schemaRefs>
</ds:datastoreItem>
</file>

<file path=customXml/itemProps3.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7351FB-3E04-4A04-A376-B9B4463F0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593</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16</cp:revision>
  <cp:lastPrinted>2014-08-28T11:14:00Z</cp:lastPrinted>
  <dcterms:created xsi:type="dcterms:W3CDTF">2020-11-09T08:32:00Z</dcterms:created>
  <dcterms:modified xsi:type="dcterms:W3CDTF">2020-11-24T13:55:00Z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_dlc_DocIdItemGuid">
    <vt:lpwstr>66bc3224-5323-4fde-8e5c-8cd51aed1526</vt:lpwstr>
  </property>
  <property fmtid="{D5CDD505-2E9C-101B-9397-08002B2CF9AE}" pid="4" name="_docset_NoMedatataSyncRequired">
    <vt:lpwstr>False</vt:lpwstr>
  </property>
</Properties>
</file>