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A7267" w14:textId="77777777" w:rsidR="00574DA4" w:rsidRPr="00FA5DB7" w:rsidRDefault="00574DA4" w:rsidP="00DC4A6A">
      <w:pPr>
        <w:numPr>
          <w:ilvl w:val="12"/>
          <w:numId w:val="0"/>
        </w:numPr>
        <w:tabs>
          <w:tab w:val="left" w:pos="-1440"/>
          <w:tab w:val="left" w:pos="-720"/>
          <w:tab w:val="center" w:pos="4253"/>
          <w:tab w:val="right" w:pos="8222"/>
        </w:tabs>
        <w:jc w:val="center"/>
        <w:rPr>
          <w:rFonts w:cs="Calibri"/>
          <w:spacing w:val="-3"/>
          <w:szCs w:val="22"/>
        </w:rPr>
      </w:pPr>
      <w:r w:rsidRPr="00FA5DB7">
        <w:rPr>
          <w:rFonts w:cs="Calibri"/>
          <w:noProof/>
          <w:spacing w:val="-3"/>
          <w:szCs w:val="22"/>
          <w:lang w:val="nl-BE" w:eastAsia="nl-BE"/>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1D208CF7" w14:textId="77777777" w:rsidR="00A44DE1" w:rsidRPr="00FA5DB7" w:rsidRDefault="00A44DE1" w:rsidP="00FA5DB7">
      <w:pPr>
        <w:jc w:val="both"/>
        <w:rPr>
          <w:szCs w:val="22"/>
        </w:rPr>
      </w:pPr>
    </w:p>
    <w:p w14:paraId="05EBB2A5" w14:textId="416C666B" w:rsidR="00A44DE1" w:rsidRPr="00DC4A6A" w:rsidRDefault="001B6218" w:rsidP="00DC4A6A">
      <w:pPr>
        <w:jc w:val="center"/>
        <w:rPr>
          <w:rFonts w:cs="Arial"/>
          <w:b/>
          <w:szCs w:val="22"/>
        </w:rPr>
      </w:pPr>
      <w:r>
        <w:rPr>
          <w:rFonts w:cs="Arial"/>
          <w:b/>
          <w:szCs w:val="22"/>
        </w:rPr>
        <w:t>DE VLAAMSE MINISTER VAN OMGEVING, NATUUR EN LANDBOUW</w:t>
      </w:r>
    </w:p>
    <w:p w14:paraId="190CD130" w14:textId="77777777" w:rsidR="00144F75" w:rsidRPr="00FA5DB7" w:rsidRDefault="00144F75" w:rsidP="00FA5DB7">
      <w:pPr>
        <w:jc w:val="both"/>
        <w:rPr>
          <w:rFonts w:cs="Arial"/>
          <w:szCs w:val="22"/>
        </w:rPr>
      </w:pPr>
    </w:p>
    <w:p w14:paraId="0633C7E6" w14:textId="77777777" w:rsidR="007D67CE" w:rsidRPr="00FA5DB7" w:rsidRDefault="007D67CE" w:rsidP="00781503">
      <w:pPr>
        <w:jc w:val="both"/>
        <w:rPr>
          <w:rFonts w:cs="Arial"/>
          <w:b/>
          <w:szCs w:val="22"/>
        </w:rPr>
      </w:pPr>
    </w:p>
    <w:p w14:paraId="151E9C0F" w14:textId="76A1F92D" w:rsidR="00781503" w:rsidRDefault="00CC4821" w:rsidP="00DC4A6A">
      <w:pPr>
        <w:pStyle w:val="Titel"/>
        <w:rPr>
          <w:rFonts w:ascii="FlandersArtSans-Regular" w:hAnsi="FlandersArtSans-Regular"/>
          <w:b/>
          <w:sz w:val="22"/>
          <w:szCs w:val="22"/>
        </w:rPr>
      </w:pPr>
      <w:r w:rsidRPr="00FA5DB7">
        <w:rPr>
          <w:b/>
          <w:szCs w:val="22"/>
        </w:rPr>
        <w:t xml:space="preserve">NOTA AAN DE </w:t>
      </w:r>
      <w:r w:rsidR="001B6218">
        <w:rPr>
          <w:b/>
          <w:szCs w:val="22"/>
        </w:rPr>
        <w:t xml:space="preserve">LEDEN VAN DE </w:t>
      </w:r>
      <w:r w:rsidRPr="00FA5DB7">
        <w:rPr>
          <w:b/>
          <w:szCs w:val="22"/>
        </w:rPr>
        <w:t>VLAAMSE REGERING</w:t>
      </w:r>
    </w:p>
    <w:p w14:paraId="77742F07" w14:textId="77777777" w:rsidR="00781503" w:rsidRDefault="00781503" w:rsidP="00DC4A6A">
      <w:pPr>
        <w:pStyle w:val="Kop1"/>
        <w:spacing w:before="0" w:after="0"/>
        <w:jc w:val="center"/>
        <w:rPr>
          <w:b/>
          <w:szCs w:val="22"/>
          <w:bdr w:val="single" w:sz="4" w:space="0" w:color="auto"/>
          <w:lang w:eastAsia="nl-BE"/>
        </w:rPr>
      </w:pPr>
    </w:p>
    <w:p w14:paraId="36BF33D7" w14:textId="77777777" w:rsidR="00781503" w:rsidRPr="00DC4A6A" w:rsidRDefault="00781503" w:rsidP="00DC4A6A">
      <w:pPr>
        <w:jc w:val="center"/>
        <w:rPr>
          <w:lang w:eastAsia="nl-BE"/>
        </w:rPr>
      </w:pPr>
    </w:p>
    <w:p w14:paraId="052292F2" w14:textId="153C5B3A" w:rsidR="00F621C6" w:rsidRPr="00F621C6" w:rsidRDefault="00853E5F" w:rsidP="00F621C6">
      <w:pPr>
        <w:ind w:left="1410" w:hanging="1410"/>
        <w:rPr>
          <w:b/>
          <w:szCs w:val="22"/>
        </w:rPr>
      </w:pPr>
      <w:r w:rsidRPr="00FA5DB7">
        <w:rPr>
          <w:b/>
          <w:szCs w:val="22"/>
        </w:rPr>
        <w:t>Betreft:</w:t>
      </w:r>
      <w:r w:rsidRPr="00FA5DB7">
        <w:rPr>
          <w:b/>
          <w:szCs w:val="22"/>
        </w:rPr>
        <w:tab/>
      </w:r>
      <w:r w:rsidR="00F621C6" w:rsidRPr="00F621C6">
        <w:rPr>
          <w:b/>
        </w:rPr>
        <w:t>Besluit v</w:t>
      </w:r>
      <w:r w:rsidR="00A23E5F">
        <w:rPr>
          <w:b/>
        </w:rPr>
        <w:t>an de Vlaamse Regering houdende</w:t>
      </w:r>
      <w:r w:rsidR="00F621C6" w:rsidRPr="00F621C6">
        <w:rPr>
          <w:b/>
        </w:rPr>
        <w:t xml:space="preserve"> erkenning van de </w:t>
      </w:r>
      <w:r w:rsidR="005B2C1B">
        <w:rPr>
          <w:b/>
        </w:rPr>
        <w:t>droogte</w:t>
      </w:r>
      <w:r w:rsidR="005B2C1B" w:rsidRPr="00F621C6">
        <w:rPr>
          <w:b/>
        </w:rPr>
        <w:t xml:space="preserve"> </w:t>
      </w:r>
      <w:r w:rsidR="005B2C1B">
        <w:rPr>
          <w:b/>
        </w:rPr>
        <w:t xml:space="preserve">van 1 april tot </w:t>
      </w:r>
      <w:r w:rsidR="00107D22">
        <w:rPr>
          <w:b/>
        </w:rPr>
        <w:t xml:space="preserve">en met </w:t>
      </w:r>
      <w:r w:rsidR="005B2C1B">
        <w:rPr>
          <w:b/>
        </w:rPr>
        <w:t>30 juni</w:t>
      </w:r>
      <w:r w:rsidR="00F621C6" w:rsidRPr="00F621C6">
        <w:rPr>
          <w:b/>
        </w:rPr>
        <w:t xml:space="preserve"> 2017 als landbouwramp en de afbakening van de geografische uitgestrektheid en de getroffen teelten van die ramp</w:t>
      </w:r>
    </w:p>
    <w:p w14:paraId="59712977" w14:textId="21EBFF5D" w:rsidR="0066526F" w:rsidRDefault="0066526F" w:rsidP="0066526F"/>
    <w:p w14:paraId="6FBF88B2" w14:textId="77777777" w:rsidR="0066526F" w:rsidRPr="0066526F" w:rsidRDefault="0066526F" w:rsidP="0066526F"/>
    <w:p w14:paraId="3C5EF461" w14:textId="3983C743" w:rsidR="00CC4821" w:rsidRPr="00FA5DB7" w:rsidRDefault="004E5E03" w:rsidP="00DC4A6A">
      <w:pPr>
        <w:pStyle w:val="Kop1"/>
        <w:spacing w:before="0" w:after="0"/>
        <w:jc w:val="both"/>
        <w:rPr>
          <w:rFonts w:ascii="FlandersArtSans-Regular" w:hAnsi="FlandersArtSans-Regular"/>
          <w:b/>
          <w:sz w:val="22"/>
          <w:szCs w:val="22"/>
        </w:rPr>
      </w:pPr>
      <w:r w:rsidRPr="00FA5DB7">
        <w:rPr>
          <w:rFonts w:ascii="FlandersArtSans-Regular" w:hAnsi="FlandersArtSans-Regular"/>
          <w:b/>
          <w:sz w:val="22"/>
          <w:szCs w:val="22"/>
        </w:rPr>
        <w:t>1</w:t>
      </w:r>
      <w:r w:rsidR="00BC73A9" w:rsidRPr="00FA5DB7">
        <w:rPr>
          <w:rFonts w:ascii="FlandersArtSans-Regular" w:hAnsi="FlandersArtSans-Regular"/>
          <w:b/>
          <w:sz w:val="22"/>
          <w:szCs w:val="22"/>
        </w:rPr>
        <w:t xml:space="preserve">. </w:t>
      </w:r>
      <w:r w:rsidR="00781503">
        <w:rPr>
          <w:rFonts w:ascii="FlandersArtSans-Regular" w:hAnsi="FlandersArtSans-Regular"/>
          <w:b/>
          <w:sz w:val="22"/>
          <w:szCs w:val="22"/>
        </w:rPr>
        <w:t>Inleiding</w:t>
      </w:r>
    </w:p>
    <w:p w14:paraId="21D1FA6B" w14:textId="77777777" w:rsidR="00CC4821" w:rsidRPr="00FA5DB7" w:rsidRDefault="00CC4821" w:rsidP="00FA5DB7">
      <w:pPr>
        <w:widowControl w:val="0"/>
        <w:jc w:val="both"/>
        <w:rPr>
          <w:rFonts w:cs="Arial"/>
          <w:caps/>
          <w:spacing w:val="3"/>
          <w:szCs w:val="22"/>
          <w:u w:val="single"/>
        </w:rPr>
      </w:pPr>
    </w:p>
    <w:p w14:paraId="37208975" w14:textId="2F852E6D" w:rsidR="00F13BFE" w:rsidRPr="00FA5DB7" w:rsidRDefault="00F03E2C" w:rsidP="00FA5DB7">
      <w:pPr>
        <w:tabs>
          <w:tab w:val="left" w:pos="284"/>
          <w:tab w:val="left" w:pos="567"/>
          <w:tab w:val="left" w:pos="851"/>
          <w:tab w:val="center" w:pos="4111"/>
          <w:tab w:val="right" w:pos="8789"/>
        </w:tabs>
        <w:jc w:val="both"/>
        <w:rPr>
          <w:szCs w:val="22"/>
        </w:rPr>
      </w:pPr>
      <w:r w:rsidRPr="00FA5DB7">
        <w:rPr>
          <w:szCs w:val="22"/>
        </w:rPr>
        <w:t>De wet van 12 juli 1976 betreffende het herstel van zekere schade veroorzaakt aan pri</w:t>
      </w:r>
      <w:r w:rsidR="00E66E2C">
        <w:rPr>
          <w:szCs w:val="22"/>
        </w:rPr>
        <w:t xml:space="preserve">vate goederen door natuurrampen </w:t>
      </w:r>
      <w:r w:rsidRPr="00FA5DB7">
        <w:rPr>
          <w:szCs w:val="22"/>
        </w:rPr>
        <w:t>vormt de basis voor de erkenning van</w:t>
      </w:r>
      <w:r w:rsidR="00555CCE">
        <w:rPr>
          <w:szCs w:val="22"/>
        </w:rPr>
        <w:t xml:space="preserve"> landbouwrampen</w:t>
      </w:r>
      <w:r w:rsidR="00020A2B" w:rsidRPr="00FA5DB7">
        <w:rPr>
          <w:szCs w:val="22"/>
        </w:rPr>
        <w:t>.</w:t>
      </w:r>
      <w:r w:rsidRPr="00FA5DB7">
        <w:rPr>
          <w:szCs w:val="22"/>
        </w:rPr>
        <w:t xml:space="preserve"> </w:t>
      </w:r>
      <w:r w:rsidR="00E66E2C">
        <w:rPr>
          <w:szCs w:val="22"/>
        </w:rPr>
        <w:t>Ingevolge</w:t>
      </w:r>
      <w:r w:rsidR="00D533E9">
        <w:rPr>
          <w:szCs w:val="22"/>
        </w:rPr>
        <w:t xml:space="preserve"> deze wet kan een gebeurtenis als landbouwramp beschouwd worden als</w:t>
      </w:r>
      <w:r w:rsidR="00E66E2C">
        <w:rPr>
          <w:szCs w:val="22"/>
        </w:rPr>
        <w:t xml:space="preserve"> twee voorwaarden vervuld zijn: e</w:t>
      </w:r>
      <w:r w:rsidR="001F34B4">
        <w:rPr>
          <w:szCs w:val="22"/>
        </w:rPr>
        <w:t>nerzijds m</w:t>
      </w:r>
      <w:r w:rsidR="006060A5">
        <w:rPr>
          <w:szCs w:val="22"/>
        </w:rPr>
        <w:t>o</w:t>
      </w:r>
      <w:r w:rsidR="001F34B4">
        <w:rPr>
          <w:szCs w:val="22"/>
        </w:rPr>
        <w:t>et het weersfenomeen een uitzonderlijk karakter hebben of van een niet te voorziene hevighe</w:t>
      </w:r>
      <w:r w:rsidR="0066526F">
        <w:rPr>
          <w:szCs w:val="22"/>
        </w:rPr>
        <w:t>id zijn;</w:t>
      </w:r>
      <w:r w:rsidR="001F34B4">
        <w:rPr>
          <w:szCs w:val="22"/>
        </w:rPr>
        <w:t xml:space="preserve"> anderzijds moet het belangrijke schade hebben veroorzaakt.</w:t>
      </w:r>
      <w:r w:rsidR="00F13BFE">
        <w:rPr>
          <w:szCs w:val="22"/>
        </w:rPr>
        <w:t xml:space="preserve"> </w:t>
      </w:r>
    </w:p>
    <w:p w14:paraId="4DE81606" w14:textId="77777777" w:rsidR="004B4929" w:rsidRPr="00FA5DB7" w:rsidRDefault="004B4929" w:rsidP="00FA5DB7">
      <w:pPr>
        <w:tabs>
          <w:tab w:val="left" w:pos="284"/>
          <w:tab w:val="left" w:pos="567"/>
          <w:tab w:val="left" w:pos="851"/>
          <w:tab w:val="center" w:pos="4111"/>
          <w:tab w:val="right" w:pos="8789"/>
        </w:tabs>
        <w:jc w:val="both"/>
        <w:rPr>
          <w:szCs w:val="22"/>
        </w:rPr>
      </w:pPr>
    </w:p>
    <w:p w14:paraId="7386064D" w14:textId="2B6A8574" w:rsidR="00EC0067" w:rsidRDefault="00E66E2C" w:rsidP="00EC0067">
      <w:pPr>
        <w:tabs>
          <w:tab w:val="left" w:pos="284"/>
          <w:tab w:val="left" w:pos="567"/>
          <w:tab w:val="left" w:pos="851"/>
          <w:tab w:val="center" w:pos="4111"/>
          <w:tab w:val="right" w:pos="8789"/>
        </w:tabs>
        <w:jc w:val="both"/>
      </w:pPr>
      <w:r>
        <w:rPr>
          <w:szCs w:val="22"/>
        </w:rPr>
        <w:t>I</w:t>
      </w:r>
      <w:r w:rsidR="00F13BFE">
        <w:rPr>
          <w:szCs w:val="22"/>
        </w:rPr>
        <w:t>n</w:t>
      </w:r>
      <w:r>
        <w:rPr>
          <w:szCs w:val="22"/>
        </w:rPr>
        <w:t xml:space="preserve"> het </w:t>
      </w:r>
      <w:r w:rsidR="00F13BFE">
        <w:rPr>
          <w:szCs w:val="22"/>
        </w:rPr>
        <w:t>geval</w:t>
      </w:r>
      <w:r w:rsidR="009C5A3B">
        <w:rPr>
          <w:szCs w:val="22"/>
        </w:rPr>
        <w:t xml:space="preserve"> een weersfenomeen</w:t>
      </w:r>
      <w:r w:rsidR="002E5FF5">
        <w:rPr>
          <w:szCs w:val="22"/>
        </w:rPr>
        <w:t xml:space="preserve"> schade berokkent aan landbou</w:t>
      </w:r>
      <w:r w:rsidR="00443868">
        <w:rPr>
          <w:szCs w:val="22"/>
        </w:rPr>
        <w:t xml:space="preserve">wteelten of </w:t>
      </w:r>
      <w:r w:rsidR="00AB33F4">
        <w:rPr>
          <w:szCs w:val="22"/>
        </w:rPr>
        <w:t>-</w:t>
      </w:r>
      <w:r w:rsidR="0097638B">
        <w:rPr>
          <w:szCs w:val="22"/>
        </w:rPr>
        <w:t>aanplantingen,</w:t>
      </w:r>
      <w:r w:rsidR="00443868">
        <w:rPr>
          <w:szCs w:val="22"/>
        </w:rPr>
        <w:t xml:space="preserve"> </w:t>
      </w:r>
      <w:r>
        <w:rPr>
          <w:szCs w:val="22"/>
        </w:rPr>
        <w:t xml:space="preserve">wordt </w:t>
      </w:r>
      <w:r w:rsidR="00443868">
        <w:rPr>
          <w:szCs w:val="22"/>
        </w:rPr>
        <w:t xml:space="preserve">een </w:t>
      </w:r>
      <w:r w:rsidR="002E5FF5">
        <w:rPr>
          <w:szCs w:val="22"/>
        </w:rPr>
        <w:t>procedure</w:t>
      </w:r>
      <w:r w:rsidR="006060A5">
        <w:rPr>
          <w:szCs w:val="22"/>
        </w:rPr>
        <w:t xml:space="preserve"> </w:t>
      </w:r>
      <w:r w:rsidR="002E5FF5">
        <w:rPr>
          <w:szCs w:val="22"/>
        </w:rPr>
        <w:t xml:space="preserve">gevolgd om na te gaan </w:t>
      </w:r>
      <w:r w:rsidR="009C5A3B">
        <w:rPr>
          <w:szCs w:val="22"/>
        </w:rPr>
        <w:t>of</w:t>
      </w:r>
      <w:r w:rsidR="002E5FF5">
        <w:rPr>
          <w:szCs w:val="22"/>
        </w:rPr>
        <w:t xml:space="preserve"> de vooropgestelde criteria voor de erkenning van een landbouwramp, zoals vastgelegd</w:t>
      </w:r>
      <w:r w:rsidR="00D944E4">
        <w:rPr>
          <w:szCs w:val="22"/>
        </w:rPr>
        <w:t xml:space="preserve"> in artikel 2, §1, 2°</w:t>
      </w:r>
      <w:r>
        <w:rPr>
          <w:szCs w:val="22"/>
        </w:rPr>
        <w:t>,</w:t>
      </w:r>
      <w:r w:rsidR="00D944E4">
        <w:rPr>
          <w:szCs w:val="22"/>
        </w:rPr>
        <w:t xml:space="preserve"> van de</w:t>
      </w:r>
      <w:r w:rsidR="001C184F">
        <w:rPr>
          <w:szCs w:val="22"/>
        </w:rPr>
        <w:t>ze</w:t>
      </w:r>
      <w:r w:rsidR="00D944E4">
        <w:rPr>
          <w:szCs w:val="22"/>
        </w:rPr>
        <w:t xml:space="preserve"> wet </w:t>
      </w:r>
      <w:r w:rsidR="007859ED">
        <w:rPr>
          <w:szCs w:val="22"/>
        </w:rPr>
        <w:t>zijn vervuld</w:t>
      </w:r>
      <w:r w:rsidR="00D944E4">
        <w:rPr>
          <w:szCs w:val="22"/>
        </w:rPr>
        <w:t>.</w:t>
      </w:r>
      <w:r w:rsidR="0066526F">
        <w:rPr>
          <w:szCs w:val="22"/>
        </w:rPr>
        <w:t xml:space="preserve"> </w:t>
      </w:r>
      <w:r w:rsidR="0097638B">
        <w:rPr>
          <w:szCs w:val="22"/>
        </w:rPr>
        <w:t>Eerst</w:t>
      </w:r>
      <w:r w:rsidR="000134A4">
        <w:rPr>
          <w:szCs w:val="22"/>
        </w:rPr>
        <w:t xml:space="preserve"> wordt nagegaan of de schade werd veroorzaakt door een weersfenomeen met een </w:t>
      </w:r>
      <w:r w:rsidR="0097638B">
        <w:rPr>
          <w:szCs w:val="22"/>
        </w:rPr>
        <w:t>uitzonderlijk karaker</w:t>
      </w:r>
      <w:r w:rsidR="001C184F">
        <w:rPr>
          <w:szCs w:val="22"/>
        </w:rPr>
        <w:t xml:space="preserve">, beoordeeld </w:t>
      </w:r>
      <w:r w:rsidR="00BE72BF">
        <w:t>op basis van de</w:t>
      </w:r>
      <w:r w:rsidR="0066526F">
        <w:t xml:space="preserve"> voorgaande periode van twintig</w:t>
      </w:r>
      <w:r w:rsidR="00BE72BF" w:rsidRPr="00D944E4">
        <w:t xml:space="preserve"> jaar</w:t>
      </w:r>
      <w:r w:rsidR="00BE72BF">
        <w:t>.</w:t>
      </w:r>
      <w:r w:rsidR="0066526F">
        <w:t xml:space="preserve"> </w:t>
      </w:r>
      <w:r w:rsidR="0097638B">
        <w:t>Vervolgens</w:t>
      </w:r>
      <w:r w:rsidR="00BE72BF">
        <w:t xml:space="preserve"> wordt nagegaan</w:t>
      </w:r>
      <w:r w:rsidR="0097638B">
        <w:rPr>
          <w:szCs w:val="22"/>
        </w:rPr>
        <w:t xml:space="preserve"> of</w:t>
      </w:r>
      <w:r w:rsidR="00BE72BF">
        <w:rPr>
          <w:szCs w:val="22"/>
        </w:rPr>
        <w:t xml:space="preserve"> de </w:t>
      </w:r>
      <w:r w:rsidR="00D944E4" w:rsidRPr="00D944E4">
        <w:t xml:space="preserve">totale schade </w:t>
      </w:r>
      <w:r w:rsidR="00BE72BF">
        <w:t>h</w:t>
      </w:r>
      <w:r w:rsidR="00D944E4" w:rsidRPr="00D944E4">
        <w:t xml:space="preserve">oger </w:t>
      </w:r>
      <w:r w:rsidR="00BE72BF">
        <w:t>is</w:t>
      </w:r>
      <w:r w:rsidR="00D944E4" w:rsidRPr="00D944E4">
        <w:t xml:space="preserve"> dan 1,24 miljoen euro met een gemidd</w:t>
      </w:r>
      <w:r w:rsidR="00EC0067">
        <w:t xml:space="preserve">elde schade per dossier van minstens 5.580 euro. </w:t>
      </w:r>
    </w:p>
    <w:p w14:paraId="38D78006" w14:textId="77777777" w:rsidR="00EC0067" w:rsidRDefault="00EC0067" w:rsidP="00EC0067">
      <w:pPr>
        <w:tabs>
          <w:tab w:val="left" w:pos="284"/>
          <w:tab w:val="left" w:pos="567"/>
          <w:tab w:val="left" w:pos="851"/>
          <w:tab w:val="center" w:pos="4111"/>
          <w:tab w:val="right" w:pos="8789"/>
        </w:tabs>
        <w:jc w:val="both"/>
      </w:pPr>
    </w:p>
    <w:p w14:paraId="76614733" w14:textId="308E8C88" w:rsidR="00EC0067" w:rsidRPr="006060A5" w:rsidRDefault="00EC0067" w:rsidP="00FA5DB7">
      <w:pPr>
        <w:tabs>
          <w:tab w:val="left" w:pos="284"/>
          <w:tab w:val="left" w:pos="567"/>
          <w:tab w:val="left" w:pos="851"/>
          <w:tab w:val="center" w:pos="4111"/>
          <w:tab w:val="right" w:pos="8789"/>
        </w:tabs>
        <w:jc w:val="both"/>
        <w:rPr>
          <w:szCs w:val="22"/>
        </w:rPr>
      </w:pPr>
      <w:r>
        <w:rPr>
          <w:szCs w:val="22"/>
        </w:rPr>
        <w:t xml:space="preserve">Naar aanleiding van de </w:t>
      </w:r>
      <w:r w:rsidR="005B2C1B">
        <w:rPr>
          <w:szCs w:val="22"/>
        </w:rPr>
        <w:t xml:space="preserve">droogteschade van 1 april tot </w:t>
      </w:r>
      <w:r w:rsidR="0097036D">
        <w:rPr>
          <w:szCs w:val="22"/>
        </w:rPr>
        <w:t xml:space="preserve">en met </w:t>
      </w:r>
      <w:r w:rsidR="005B2C1B">
        <w:rPr>
          <w:szCs w:val="22"/>
        </w:rPr>
        <w:t xml:space="preserve">30 juni </w:t>
      </w:r>
      <w:r w:rsidR="004F0694">
        <w:rPr>
          <w:szCs w:val="22"/>
        </w:rPr>
        <w:t xml:space="preserve">2017 </w:t>
      </w:r>
      <w:r w:rsidR="005047C2">
        <w:rPr>
          <w:szCs w:val="22"/>
        </w:rPr>
        <w:t>heeft</w:t>
      </w:r>
      <w:r w:rsidR="004F0694" w:rsidRPr="006060A5">
        <w:rPr>
          <w:szCs w:val="22"/>
        </w:rPr>
        <w:t xml:space="preserve"> het refer</w:t>
      </w:r>
      <w:r w:rsidR="002E3EA0" w:rsidRPr="006060A5">
        <w:rPr>
          <w:szCs w:val="22"/>
        </w:rPr>
        <w:t>entie</w:t>
      </w:r>
      <w:r w:rsidR="0066526F">
        <w:rPr>
          <w:szCs w:val="22"/>
        </w:rPr>
        <w:t>-</w:t>
      </w:r>
      <w:r w:rsidR="002E3EA0" w:rsidRPr="006060A5">
        <w:rPr>
          <w:szCs w:val="22"/>
        </w:rPr>
        <w:t>organisme</w:t>
      </w:r>
      <w:r w:rsidR="006060A5" w:rsidRPr="00AB477C">
        <w:rPr>
          <w:szCs w:val="22"/>
        </w:rPr>
        <w:t>, het</w:t>
      </w:r>
      <w:r w:rsidR="001D080E" w:rsidRPr="006060A5">
        <w:rPr>
          <w:szCs w:val="22"/>
        </w:rPr>
        <w:t xml:space="preserve"> Koninklijk Meteorologisch Instituut</w:t>
      </w:r>
      <w:r w:rsidR="002E3EA0" w:rsidRPr="006060A5">
        <w:rPr>
          <w:szCs w:val="22"/>
        </w:rPr>
        <w:t xml:space="preserve"> </w:t>
      </w:r>
      <w:r w:rsidR="001D080E" w:rsidRPr="006060A5">
        <w:rPr>
          <w:szCs w:val="22"/>
        </w:rPr>
        <w:t>(</w:t>
      </w:r>
      <w:r w:rsidR="002E3EA0" w:rsidRPr="006060A5">
        <w:rPr>
          <w:szCs w:val="22"/>
        </w:rPr>
        <w:t>KMI</w:t>
      </w:r>
      <w:r w:rsidR="001D080E" w:rsidRPr="006060A5">
        <w:rPr>
          <w:szCs w:val="22"/>
        </w:rPr>
        <w:t>)</w:t>
      </w:r>
      <w:r w:rsidR="006060A5" w:rsidRPr="00AB477C">
        <w:rPr>
          <w:szCs w:val="22"/>
        </w:rPr>
        <w:t>,</w:t>
      </w:r>
      <w:r w:rsidR="002E3EA0" w:rsidRPr="006060A5">
        <w:rPr>
          <w:szCs w:val="22"/>
        </w:rPr>
        <w:t xml:space="preserve"> </w:t>
      </w:r>
      <w:r w:rsidR="005047C2">
        <w:rPr>
          <w:szCs w:val="22"/>
        </w:rPr>
        <w:t xml:space="preserve">het als bijlage 4 toegevoegd </w:t>
      </w:r>
      <w:r w:rsidR="004F0694" w:rsidRPr="006060A5">
        <w:rPr>
          <w:szCs w:val="22"/>
        </w:rPr>
        <w:t>adviserend rapport</w:t>
      </w:r>
      <w:r w:rsidR="002E3EA0" w:rsidRPr="006060A5">
        <w:rPr>
          <w:szCs w:val="22"/>
        </w:rPr>
        <w:t xml:space="preserve"> </w:t>
      </w:r>
      <w:r w:rsidR="005047C2">
        <w:rPr>
          <w:szCs w:val="22"/>
        </w:rPr>
        <w:t>opgesteld</w:t>
      </w:r>
      <w:r w:rsidR="004F0694" w:rsidRPr="006060A5">
        <w:rPr>
          <w:szCs w:val="22"/>
        </w:rPr>
        <w:t>.</w:t>
      </w:r>
      <w:r w:rsidR="0003587F" w:rsidRPr="006060A5">
        <w:rPr>
          <w:szCs w:val="22"/>
        </w:rPr>
        <w:t xml:space="preserve"> </w:t>
      </w:r>
      <w:r w:rsidR="001D080E" w:rsidRPr="006060A5">
        <w:rPr>
          <w:szCs w:val="22"/>
        </w:rPr>
        <w:t xml:space="preserve">Op basis van </w:t>
      </w:r>
      <w:r w:rsidR="0097036D">
        <w:rPr>
          <w:szCs w:val="22"/>
        </w:rPr>
        <w:t xml:space="preserve">de neerslagwaarden </w:t>
      </w:r>
      <w:r w:rsidR="005047C2">
        <w:rPr>
          <w:szCs w:val="22"/>
        </w:rPr>
        <w:t>besluit</w:t>
      </w:r>
      <w:r w:rsidR="001D080E" w:rsidRPr="006060A5">
        <w:rPr>
          <w:szCs w:val="22"/>
        </w:rPr>
        <w:t xml:space="preserve"> het KMI dat de</w:t>
      </w:r>
      <w:r w:rsidR="006060A5">
        <w:rPr>
          <w:szCs w:val="22"/>
        </w:rPr>
        <w:t xml:space="preserve"> </w:t>
      </w:r>
      <w:r w:rsidR="00F149A5" w:rsidRPr="006060A5">
        <w:rPr>
          <w:szCs w:val="22"/>
        </w:rPr>
        <w:t>waar</w:t>
      </w:r>
      <w:r w:rsidR="006060A5">
        <w:rPr>
          <w:szCs w:val="22"/>
        </w:rPr>
        <w:t xml:space="preserve">genomen </w:t>
      </w:r>
      <w:r w:rsidR="0097036D">
        <w:rPr>
          <w:szCs w:val="22"/>
        </w:rPr>
        <w:t>neerslag</w:t>
      </w:r>
      <w:r w:rsidR="00F149A5" w:rsidRPr="006060A5">
        <w:rPr>
          <w:szCs w:val="22"/>
        </w:rPr>
        <w:t xml:space="preserve"> in </w:t>
      </w:r>
      <w:r w:rsidR="006060A5">
        <w:rPr>
          <w:szCs w:val="22"/>
        </w:rPr>
        <w:t>150</w:t>
      </w:r>
      <w:r w:rsidR="006060A5" w:rsidRPr="006060A5">
        <w:rPr>
          <w:szCs w:val="22"/>
        </w:rPr>
        <w:t xml:space="preserve"> </w:t>
      </w:r>
      <w:r w:rsidR="002E3EA0" w:rsidRPr="006060A5">
        <w:rPr>
          <w:szCs w:val="22"/>
        </w:rPr>
        <w:t xml:space="preserve">Vlaamse </w:t>
      </w:r>
      <w:r w:rsidR="0003587F" w:rsidRPr="006060A5">
        <w:rPr>
          <w:szCs w:val="22"/>
        </w:rPr>
        <w:t xml:space="preserve">steden en gemeenten </w:t>
      </w:r>
      <w:r w:rsidR="00F149A5" w:rsidRPr="006060A5">
        <w:rPr>
          <w:szCs w:val="22"/>
        </w:rPr>
        <w:t>uitzonderlijk</w:t>
      </w:r>
      <w:r w:rsidR="006B37D7" w:rsidRPr="006060A5">
        <w:rPr>
          <w:szCs w:val="22"/>
        </w:rPr>
        <w:t xml:space="preserve"> wa</w:t>
      </w:r>
      <w:r w:rsidR="006060A5">
        <w:rPr>
          <w:szCs w:val="22"/>
        </w:rPr>
        <w:t>s</w:t>
      </w:r>
      <w:r w:rsidR="006B37D7" w:rsidRPr="006060A5">
        <w:rPr>
          <w:szCs w:val="22"/>
        </w:rPr>
        <w:t>.</w:t>
      </w:r>
      <w:r w:rsidR="0003587F" w:rsidRPr="006060A5">
        <w:rPr>
          <w:szCs w:val="22"/>
        </w:rPr>
        <w:t xml:space="preserve"> </w:t>
      </w:r>
    </w:p>
    <w:p w14:paraId="134A52F4" w14:textId="77777777" w:rsidR="005047C2" w:rsidRDefault="005047C2" w:rsidP="00CE68A4">
      <w:pPr>
        <w:tabs>
          <w:tab w:val="left" w:pos="284"/>
          <w:tab w:val="left" w:pos="567"/>
          <w:tab w:val="left" w:pos="851"/>
          <w:tab w:val="center" w:pos="4111"/>
          <w:tab w:val="right" w:pos="8789"/>
        </w:tabs>
        <w:jc w:val="both"/>
        <w:rPr>
          <w:szCs w:val="22"/>
        </w:rPr>
      </w:pPr>
    </w:p>
    <w:p w14:paraId="5168E987" w14:textId="44F2096C" w:rsidR="00CE68A4" w:rsidRDefault="00CE68A4" w:rsidP="00CE68A4">
      <w:pPr>
        <w:tabs>
          <w:tab w:val="left" w:pos="284"/>
          <w:tab w:val="left" w:pos="567"/>
          <w:tab w:val="left" w:pos="851"/>
          <w:tab w:val="center" w:pos="4111"/>
          <w:tab w:val="right" w:pos="8789"/>
        </w:tabs>
        <w:jc w:val="both"/>
        <w:rPr>
          <w:szCs w:val="22"/>
        </w:rPr>
      </w:pPr>
      <w:r w:rsidRPr="006060A5">
        <w:rPr>
          <w:szCs w:val="22"/>
        </w:rPr>
        <w:t>Daarnaast heeft het Depa</w:t>
      </w:r>
      <w:r w:rsidR="0089337F">
        <w:rPr>
          <w:szCs w:val="22"/>
        </w:rPr>
        <w:t>rtement Landbouw en Visserij de</w:t>
      </w:r>
      <w:r w:rsidR="005047C2">
        <w:rPr>
          <w:szCs w:val="22"/>
        </w:rPr>
        <w:t xml:space="preserve"> als bijlge 5</w:t>
      </w:r>
      <w:r w:rsidRPr="006060A5">
        <w:rPr>
          <w:szCs w:val="22"/>
        </w:rPr>
        <w:t xml:space="preserve"> </w:t>
      </w:r>
      <w:r w:rsidR="0089337F">
        <w:rPr>
          <w:szCs w:val="22"/>
        </w:rPr>
        <w:t xml:space="preserve">toegevoegde </w:t>
      </w:r>
      <w:r w:rsidRPr="006060A5">
        <w:rPr>
          <w:szCs w:val="22"/>
        </w:rPr>
        <w:t>technische nota</w:t>
      </w:r>
      <w:r w:rsidR="00A721DF" w:rsidRPr="006060A5">
        <w:rPr>
          <w:szCs w:val="22"/>
        </w:rPr>
        <w:t xml:space="preserve"> opgesteld op basis van schadegevallen </w:t>
      </w:r>
      <w:r w:rsidR="006060A5">
        <w:rPr>
          <w:szCs w:val="22"/>
        </w:rPr>
        <w:t xml:space="preserve">die zijn </w:t>
      </w:r>
      <w:r w:rsidRPr="006060A5">
        <w:rPr>
          <w:szCs w:val="22"/>
        </w:rPr>
        <w:t>d</w:t>
      </w:r>
      <w:r w:rsidR="002E3EA0" w:rsidRPr="006060A5">
        <w:rPr>
          <w:szCs w:val="22"/>
        </w:rPr>
        <w:t>oorgegeven door de</w:t>
      </w:r>
      <w:r w:rsidRPr="006060A5">
        <w:rPr>
          <w:szCs w:val="22"/>
        </w:rPr>
        <w:t xml:space="preserve"> </w:t>
      </w:r>
      <w:r w:rsidR="00A721DF" w:rsidRPr="006060A5">
        <w:rPr>
          <w:szCs w:val="22"/>
        </w:rPr>
        <w:t xml:space="preserve">Vlaamse steden en </w:t>
      </w:r>
      <w:r w:rsidRPr="006060A5">
        <w:rPr>
          <w:szCs w:val="22"/>
        </w:rPr>
        <w:t>gemeente</w:t>
      </w:r>
      <w:r w:rsidR="00A721DF" w:rsidRPr="006060A5">
        <w:rPr>
          <w:szCs w:val="22"/>
        </w:rPr>
        <w:t>n</w:t>
      </w:r>
      <w:r w:rsidRPr="006060A5">
        <w:rPr>
          <w:szCs w:val="22"/>
        </w:rPr>
        <w:t>. Hierbij wordt rekening gehouden met de</w:t>
      </w:r>
      <w:r w:rsidR="00A721DF" w:rsidRPr="006060A5">
        <w:rPr>
          <w:szCs w:val="22"/>
        </w:rPr>
        <w:t xml:space="preserve"> percentages schade per teelt,</w:t>
      </w:r>
      <w:r w:rsidRPr="006060A5">
        <w:rPr>
          <w:szCs w:val="22"/>
        </w:rPr>
        <w:t xml:space="preserve"> </w:t>
      </w:r>
      <w:r w:rsidR="00A721DF" w:rsidRPr="006060A5">
        <w:rPr>
          <w:szCs w:val="22"/>
        </w:rPr>
        <w:t>het aantal hectaren</w:t>
      </w:r>
      <w:r w:rsidRPr="006060A5">
        <w:rPr>
          <w:szCs w:val="22"/>
        </w:rPr>
        <w:t xml:space="preserve"> en de gemiddelde marktprijzen van de verschillende getroffen </w:t>
      </w:r>
      <w:r w:rsidR="0097036D">
        <w:rPr>
          <w:szCs w:val="22"/>
        </w:rPr>
        <w:t>teelten</w:t>
      </w:r>
      <w:r w:rsidRPr="006060A5">
        <w:rPr>
          <w:szCs w:val="22"/>
        </w:rPr>
        <w:t xml:space="preserve">. </w:t>
      </w:r>
      <w:r w:rsidR="002E3EA0" w:rsidRPr="006060A5">
        <w:rPr>
          <w:szCs w:val="22"/>
        </w:rPr>
        <w:t>Daarbij</w:t>
      </w:r>
      <w:r w:rsidR="003A0D85" w:rsidRPr="006060A5">
        <w:rPr>
          <w:szCs w:val="22"/>
        </w:rPr>
        <w:t xml:space="preserve"> </w:t>
      </w:r>
      <w:r w:rsidR="006B37D7" w:rsidRPr="006060A5">
        <w:rPr>
          <w:szCs w:val="22"/>
        </w:rPr>
        <w:t>wordt opgemerkt dat zich gelijkaardige schadegevallen</w:t>
      </w:r>
      <w:r w:rsidR="003A0D85" w:rsidRPr="006060A5">
        <w:rPr>
          <w:szCs w:val="22"/>
        </w:rPr>
        <w:t xml:space="preserve"> </w:t>
      </w:r>
      <w:r w:rsidR="006B37D7" w:rsidRPr="006060A5">
        <w:rPr>
          <w:szCs w:val="22"/>
        </w:rPr>
        <w:t xml:space="preserve">hebben voorgedaan op het grondgebied van </w:t>
      </w:r>
      <w:r w:rsidR="00D15746" w:rsidRPr="006060A5">
        <w:rPr>
          <w:szCs w:val="22"/>
        </w:rPr>
        <w:t xml:space="preserve">sommige </w:t>
      </w:r>
      <w:r w:rsidR="006B37D7" w:rsidRPr="006060A5">
        <w:rPr>
          <w:szCs w:val="22"/>
        </w:rPr>
        <w:t>gemeenten waarvoor het KMI een te</w:t>
      </w:r>
      <w:r w:rsidR="0089337F">
        <w:rPr>
          <w:szCs w:val="22"/>
        </w:rPr>
        <w:t>rugkeerperiode van minder dan twintig</w:t>
      </w:r>
      <w:r w:rsidR="006B37D7" w:rsidRPr="006060A5">
        <w:rPr>
          <w:szCs w:val="22"/>
        </w:rPr>
        <w:t xml:space="preserve"> jaar vaststelde</w:t>
      </w:r>
      <w:r w:rsidR="00F149A5" w:rsidRPr="006060A5">
        <w:rPr>
          <w:szCs w:val="22"/>
        </w:rPr>
        <w:t xml:space="preserve"> voor de </w:t>
      </w:r>
      <w:r w:rsidR="0097036D">
        <w:rPr>
          <w:szCs w:val="22"/>
        </w:rPr>
        <w:t>neerslag</w:t>
      </w:r>
      <w:r w:rsidR="006B37D7" w:rsidRPr="006060A5">
        <w:rPr>
          <w:szCs w:val="22"/>
        </w:rPr>
        <w:t xml:space="preserve">. </w:t>
      </w:r>
      <w:r w:rsidR="003A0D85" w:rsidRPr="006060A5">
        <w:rPr>
          <w:szCs w:val="22"/>
        </w:rPr>
        <w:t>Gezien het meetnetwerk van het KMI niet alle verschillende facetten van een klimatologisch evenement</w:t>
      </w:r>
      <w:r w:rsidR="00DE1FF6">
        <w:rPr>
          <w:szCs w:val="22"/>
        </w:rPr>
        <w:t xml:space="preserve"> vat, </w:t>
      </w:r>
      <w:r w:rsidR="001F5DC9" w:rsidRPr="006060A5">
        <w:rPr>
          <w:szCs w:val="22"/>
        </w:rPr>
        <w:t xml:space="preserve">wordt voorgesteld </w:t>
      </w:r>
      <w:r w:rsidRPr="006060A5">
        <w:rPr>
          <w:szCs w:val="22"/>
        </w:rPr>
        <w:t>het hele Vlaamse grondgebied af te bakenen als schadegebied voor de erkenning van deze landbouwramp.</w:t>
      </w:r>
      <w:r w:rsidR="009F7FF9" w:rsidRPr="006060A5">
        <w:rPr>
          <w:szCs w:val="22"/>
        </w:rPr>
        <w:t xml:space="preserve"> </w:t>
      </w:r>
    </w:p>
    <w:p w14:paraId="12F66549" w14:textId="77777777" w:rsidR="00CE68A4" w:rsidRDefault="00CE68A4" w:rsidP="00CE68A4">
      <w:pPr>
        <w:numPr>
          <w:ilvl w:val="12"/>
          <w:numId w:val="0"/>
        </w:numPr>
        <w:tabs>
          <w:tab w:val="left" w:pos="-1440"/>
          <w:tab w:val="left" w:pos="-720"/>
          <w:tab w:val="center" w:pos="4253"/>
          <w:tab w:val="right" w:pos="8222"/>
        </w:tabs>
        <w:jc w:val="both"/>
        <w:rPr>
          <w:rFonts w:cs="Calibri"/>
          <w:spacing w:val="-3"/>
          <w:szCs w:val="22"/>
        </w:rPr>
      </w:pPr>
    </w:p>
    <w:p w14:paraId="119853CD" w14:textId="0A31334A" w:rsidR="00CE68A4" w:rsidRDefault="00CE68A4" w:rsidP="00CE68A4">
      <w:pPr>
        <w:numPr>
          <w:ilvl w:val="12"/>
          <w:numId w:val="0"/>
        </w:numPr>
        <w:tabs>
          <w:tab w:val="left" w:pos="-1440"/>
          <w:tab w:val="left" w:pos="-720"/>
          <w:tab w:val="center" w:pos="4253"/>
          <w:tab w:val="right" w:pos="8222"/>
        </w:tabs>
        <w:jc w:val="both"/>
        <w:rPr>
          <w:rFonts w:cs="Calibri"/>
          <w:spacing w:val="-3"/>
          <w:szCs w:val="22"/>
        </w:rPr>
      </w:pPr>
      <w:r>
        <w:rPr>
          <w:rFonts w:cs="Calibri"/>
          <w:spacing w:val="-3"/>
          <w:szCs w:val="22"/>
        </w:rPr>
        <w:t xml:space="preserve">Op basis van de </w:t>
      </w:r>
      <w:r w:rsidR="00DE1FF6">
        <w:rPr>
          <w:rFonts w:cs="Calibri"/>
          <w:spacing w:val="-3"/>
          <w:szCs w:val="22"/>
        </w:rPr>
        <w:t xml:space="preserve">door de Vlaamse </w:t>
      </w:r>
      <w:r w:rsidR="00F404E4">
        <w:rPr>
          <w:rFonts w:cs="Calibri"/>
          <w:spacing w:val="-3"/>
          <w:szCs w:val="22"/>
        </w:rPr>
        <w:t xml:space="preserve">steden en </w:t>
      </w:r>
      <w:r>
        <w:rPr>
          <w:rFonts w:cs="Calibri"/>
          <w:spacing w:val="-3"/>
          <w:szCs w:val="22"/>
        </w:rPr>
        <w:t>gemeente</w:t>
      </w:r>
      <w:r w:rsidR="00F404E4">
        <w:rPr>
          <w:rFonts w:cs="Calibri"/>
          <w:spacing w:val="-3"/>
          <w:szCs w:val="22"/>
        </w:rPr>
        <w:t>n</w:t>
      </w:r>
      <w:r w:rsidR="00DE1FF6">
        <w:rPr>
          <w:rFonts w:cs="Calibri"/>
          <w:spacing w:val="-3"/>
          <w:szCs w:val="22"/>
        </w:rPr>
        <w:t xml:space="preserve"> gerapporteerde schade</w:t>
      </w:r>
      <w:r>
        <w:rPr>
          <w:rFonts w:cs="Calibri"/>
          <w:spacing w:val="-3"/>
          <w:szCs w:val="22"/>
        </w:rPr>
        <w:t xml:space="preserve"> wordt voorgesteld om </w:t>
      </w:r>
      <w:r w:rsidR="00570E4B">
        <w:rPr>
          <w:rFonts w:cs="Calibri"/>
          <w:spacing w:val="-3"/>
          <w:szCs w:val="22"/>
        </w:rPr>
        <w:t>de groeten, de akkerbouwgewassen, de nijverheidsgewassen, de voedergewassen, de fruitteelt, de sier</w:t>
      </w:r>
      <w:r w:rsidR="0066526F">
        <w:rPr>
          <w:rFonts w:cs="Calibri"/>
          <w:spacing w:val="-3"/>
          <w:szCs w:val="22"/>
        </w:rPr>
        <w:t>-</w:t>
      </w:r>
      <w:r w:rsidR="00570E4B">
        <w:rPr>
          <w:rFonts w:cs="Calibri"/>
          <w:spacing w:val="-3"/>
          <w:szCs w:val="22"/>
        </w:rPr>
        <w:t xml:space="preserve">teelt en de boomkweek vast te stellen als gewassen en aanplantingen </w:t>
      </w:r>
      <w:r w:rsidR="00F404E4">
        <w:rPr>
          <w:rFonts w:cs="Calibri"/>
          <w:spacing w:val="-3"/>
          <w:szCs w:val="22"/>
        </w:rPr>
        <w:t>die in aanmerking kunne</w:t>
      </w:r>
      <w:r w:rsidR="00957173">
        <w:rPr>
          <w:rFonts w:cs="Calibri"/>
          <w:spacing w:val="-3"/>
          <w:szCs w:val="22"/>
        </w:rPr>
        <w:t>n komen voor een tegemoetkoming</w:t>
      </w:r>
      <w:r w:rsidR="00A47E92">
        <w:rPr>
          <w:rFonts w:cs="Calibri"/>
          <w:spacing w:val="-3"/>
          <w:szCs w:val="22"/>
        </w:rPr>
        <w:t>.</w:t>
      </w:r>
    </w:p>
    <w:p w14:paraId="25D90486" w14:textId="77777777" w:rsidR="00C14204" w:rsidRDefault="00C14204" w:rsidP="00CE68A4">
      <w:pPr>
        <w:numPr>
          <w:ilvl w:val="12"/>
          <w:numId w:val="0"/>
        </w:numPr>
        <w:tabs>
          <w:tab w:val="left" w:pos="-1440"/>
          <w:tab w:val="left" w:pos="-720"/>
          <w:tab w:val="center" w:pos="4253"/>
          <w:tab w:val="right" w:pos="8222"/>
        </w:tabs>
        <w:jc w:val="both"/>
        <w:rPr>
          <w:rFonts w:cs="Calibri"/>
          <w:spacing w:val="-3"/>
          <w:szCs w:val="22"/>
        </w:rPr>
      </w:pPr>
    </w:p>
    <w:p w14:paraId="03944686" w14:textId="77777777" w:rsidR="00C14204" w:rsidRDefault="00C14204" w:rsidP="00C14204">
      <w:pPr>
        <w:tabs>
          <w:tab w:val="left" w:pos="284"/>
          <w:tab w:val="left" w:pos="567"/>
          <w:tab w:val="left" w:pos="851"/>
          <w:tab w:val="center" w:pos="4111"/>
          <w:tab w:val="right" w:pos="8789"/>
        </w:tabs>
        <w:jc w:val="both"/>
        <w:rPr>
          <w:szCs w:val="22"/>
        </w:rPr>
      </w:pPr>
      <w:r>
        <w:rPr>
          <w:szCs w:val="22"/>
        </w:rPr>
        <w:t xml:space="preserve">Enkel geregistreerde landbouwondernemingen kunnen een schadedossier indienen. </w:t>
      </w:r>
    </w:p>
    <w:p w14:paraId="570ED3D2" w14:textId="77777777" w:rsidR="00C14204" w:rsidRDefault="00C14204" w:rsidP="00C14204">
      <w:pPr>
        <w:tabs>
          <w:tab w:val="left" w:pos="284"/>
          <w:tab w:val="left" w:pos="567"/>
          <w:tab w:val="left" w:pos="851"/>
          <w:tab w:val="center" w:pos="4111"/>
          <w:tab w:val="right" w:pos="8789"/>
        </w:tabs>
        <w:jc w:val="both"/>
        <w:rPr>
          <w:szCs w:val="22"/>
        </w:rPr>
      </w:pPr>
    </w:p>
    <w:p w14:paraId="43EBDAB1" w14:textId="5F783CA1" w:rsidR="00C14204" w:rsidRDefault="00C14204" w:rsidP="00C14204">
      <w:pPr>
        <w:tabs>
          <w:tab w:val="left" w:pos="284"/>
          <w:tab w:val="left" w:pos="567"/>
          <w:tab w:val="left" w:pos="851"/>
          <w:tab w:val="center" w:pos="4111"/>
          <w:tab w:val="right" w:pos="8789"/>
        </w:tabs>
        <w:jc w:val="both"/>
        <w:rPr>
          <w:szCs w:val="22"/>
        </w:rPr>
      </w:pPr>
      <w:r>
        <w:rPr>
          <w:szCs w:val="22"/>
        </w:rPr>
        <w:lastRenderedPageBreak/>
        <w:t>In onderstaande tabellen wordt de geografische spreiding en de spreiding van de geraamde schade over de teelten weergegeven.</w:t>
      </w:r>
    </w:p>
    <w:p w14:paraId="2736E916" w14:textId="77777777" w:rsidR="00C14204" w:rsidRDefault="00C14204" w:rsidP="00C14204">
      <w:pPr>
        <w:rPr>
          <w:rFonts w:asciiTheme="minorHAnsi" w:hAnsiTheme="minorHAnsi"/>
          <w:lang w:val="nl" w:eastAsia="en-US"/>
        </w:rPr>
      </w:pPr>
    </w:p>
    <w:p w14:paraId="4B839BEA" w14:textId="2ABCA441" w:rsidR="00C14204" w:rsidRPr="00C14204" w:rsidRDefault="00C14204" w:rsidP="00C14204">
      <w:pPr>
        <w:numPr>
          <w:ilvl w:val="12"/>
          <w:numId w:val="0"/>
        </w:numPr>
        <w:tabs>
          <w:tab w:val="left" w:pos="-1440"/>
          <w:tab w:val="left" w:pos="-720"/>
          <w:tab w:val="center" w:pos="4253"/>
          <w:tab w:val="right" w:pos="8222"/>
        </w:tabs>
        <w:jc w:val="both"/>
        <w:rPr>
          <w:rFonts w:cs="Calibri"/>
          <w:b/>
          <w:spacing w:val="-3"/>
          <w:szCs w:val="22"/>
        </w:rPr>
      </w:pPr>
      <w:r>
        <w:rPr>
          <w:rFonts w:cs="Calibri"/>
          <w:b/>
          <w:spacing w:val="-3"/>
          <w:szCs w:val="22"/>
        </w:rPr>
        <w:t>Tabel 1</w:t>
      </w:r>
      <w:r w:rsidRPr="00C14204">
        <w:rPr>
          <w:rFonts w:cs="Calibri"/>
          <w:b/>
          <w:spacing w:val="-3"/>
          <w:szCs w:val="22"/>
        </w:rPr>
        <w:t xml:space="preserve">. </w:t>
      </w:r>
      <w:r w:rsidR="00CA5037">
        <w:rPr>
          <w:rFonts w:cs="Calibri"/>
          <w:b/>
          <w:spacing w:val="-3"/>
          <w:szCs w:val="22"/>
        </w:rPr>
        <w:t>Geraamd s</w:t>
      </w:r>
      <w:r w:rsidRPr="00C14204">
        <w:rPr>
          <w:rFonts w:cs="Calibri"/>
          <w:b/>
          <w:spacing w:val="-3"/>
          <w:szCs w:val="22"/>
        </w:rPr>
        <w:t xml:space="preserve">chadebedrag per provincie en totale </w:t>
      </w:r>
      <w:r w:rsidR="00CA5037">
        <w:rPr>
          <w:rFonts w:cs="Calibri"/>
          <w:b/>
          <w:spacing w:val="-3"/>
          <w:szCs w:val="22"/>
        </w:rPr>
        <w:t xml:space="preserve">geraamde </w:t>
      </w:r>
      <w:r w:rsidRPr="00C14204">
        <w:rPr>
          <w:rFonts w:cs="Calibri"/>
          <w:b/>
          <w:spacing w:val="-3"/>
          <w:szCs w:val="22"/>
        </w:rPr>
        <w:t>schade</w:t>
      </w:r>
    </w:p>
    <w:tbl>
      <w:tblPr>
        <w:tblStyle w:val="Tabelraster"/>
        <w:tblW w:w="0" w:type="auto"/>
        <w:tblInd w:w="108" w:type="dxa"/>
        <w:tblLook w:val="04A0" w:firstRow="1" w:lastRow="0" w:firstColumn="1" w:lastColumn="0" w:noHBand="0" w:noVBand="1"/>
      </w:tblPr>
      <w:tblGrid>
        <w:gridCol w:w="3643"/>
        <w:gridCol w:w="5593"/>
      </w:tblGrid>
      <w:tr w:rsidR="00C14204" w14:paraId="463C996E" w14:textId="77777777" w:rsidTr="00C14204">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3014610" w14:textId="77777777" w:rsidR="00C14204" w:rsidRPr="00C14204" w:rsidRDefault="00C14204">
            <w:pPr>
              <w:rPr>
                <w:b/>
                <w:lang w:val="nl"/>
              </w:rPr>
            </w:pPr>
            <w:r w:rsidRPr="00C14204">
              <w:rPr>
                <w:b/>
                <w:lang w:val="nl"/>
              </w:rPr>
              <w:t>Provincie</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32E9966D" w14:textId="3F76A7F7" w:rsidR="00C14204" w:rsidRPr="00C14204" w:rsidRDefault="00C14204" w:rsidP="00CA5037">
            <w:pPr>
              <w:rPr>
                <w:b/>
                <w:lang w:val="nl"/>
              </w:rPr>
            </w:pPr>
            <w:r w:rsidRPr="00C14204">
              <w:rPr>
                <w:b/>
                <w:lang w:val="nl"/>
              </w:rPr>
              <w:t>Som van ge</w:t>
            </w:r>
            <w:r w:rsidR="00CA5037">
              <w:rPr>
                <w:b/>
                <w:lang w:val="nl"/>
              </w:rPr>
              <w:t>raamde</w:t>
            </w:r>
            <w:r w:rsidRPr="00C14204">
              <w:rPr>
                <w:b/>
                <w:lang w:val="nl"/>
              </w:rPr>
              <w:t xml:space="preserve"> schade (euro)</w:t>
            </w:r>
          </w:p>
        </w:tc>
      </w:tr>
      <w:tr w:rsidR="00C14204" w14:paraId="5F9478A6" w14:textId="77777777" w:rsidTr="00C14204">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DD6F5E4" w14:textId="77777777" w:rsidR="00C14204" w:rsidRDefault="00C14204">
            <w:pPr>
              <w:rPr>
                <w:lang w:val="nl"/>
              </w:rPr>
            </w:pPr>
            <w:r>
              <w:rPr>
                <w:lang w:val="nl"/>
              </w:rPr>
              <w:t>Antwerpen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3F901" w14:textId="77777777" w:rsidR="00C14204" w:rsidRDefault="00C14204">
            <w:pPr>
              <w:rPr>
                <w:lang w:val="nl"/>
              </w:rPr>
            </w:pPr>
            <w:r>
              <w:rPr>
                <w:lang w:eastAsia="nl-BE"/>
              </w:rPr>
              <w:t>€ 1.120.101,24</w:t>
            </w:r>
          </w:p>
        </w:tc>
      </w:tr>
      <w:tr w:rsidR="00C14204" w14:paraId="51368EF1" w14:textId="77777777" w:rsidTr="00C14204">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DE5579D" w14:textId="77777777" w:rsidR="00C14204" w:rsidRDefault="00C14204">
            <w:pPr>
              <w:rPr>
                <w:lang w:val="nl"/>
              </w:rPr>
            </w:pPr>
            <w:r>
              <w:rPr>
                <w:lang w:val="nl"/>
              </w:rPr>
              <w:t>Vlaams-Brabant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5EFDAC" w14:textId="77777777" w:rsidR="00C14204" w:rsidRDefault="00C14204">
            <w:pPr>
              <w:rPr>
                <w:lang w:val="nl"/>
              </w:rPr>
            </w:pPr>
            <w:r>
              <w:rPr>
                <w:lang w:eastAsia="nl-BE"/>
              </w:rPr>
              <w:t>€ 1.737.099,36</w:t>
            </w:r>
          </w:p>
        </w:tc>
      </w:tr>
      <w:tr w:rsidR="00C14204" w14:paraId="124B416F" w14:textId="77777777" w:rsidTr="00C14204">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5169D20" w14:textId="77777777" w:rsidR="00C14204" w:rsidRDefault="00C14204">
            <w:pPr>
              <w:rPr>
                <w:lang w:val="nl"/>
              </w:rPr>
            </w:pPr>
            <w:r>
              <w:rPr>
                <w:lang w:val="nl"/>
              </w:rPr>
              <w:t>West-Vlaanderen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96ABD8" w14:textId="77777777" w:rsidR="00C14204" w:rsidRDefault="00C14204">
            <w:pPr>
              <w:rPr>
                <w:lang w:val="nl"/>
              </w:rPr>
            </w:pPr>
            <w:r>
              <w:rPr>
                <w:lang w:eastAsia="nl-BE"/>
              </w:rPr>
              <w:t>€ 83.311.948,96</w:t>
            </w:r>
          </w:p>
        </w:tc>
      </w:tr>
      <w:tr w:rsidR="00C14204" w14:paraId="74ED2D02" w14:textId="77777777" w:rsidTr="00C14204">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C19E922" w14:textId="77777777" w:rsidR="00C14204" w:rsidRDefault="00C14204">
            <w:pPr>
              <w:rPr>
                <w:lang w:val="nl"/>
              </w:rPr>
            </w:pPr>
            <w:r>
              <w:rPr>
                <w:lang w:val="nl"/>
              </w:rPr>
              <w:t>Oost-Vlaanderen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11A4D4" w14:textId="77777777" w:rsidR="00C14204" w:rsidRDefault="00C14204">
            <w:pPr>
              <w:rPr>
                <w:lang w:val="nl"/>
              </w:rPr>
            </w:pPr>
            <w:r>
              <w:rPr>
                <w:lang w:eastAsia="nl-BE"/>
              </w:rPr>
              <w:t>€ 10.388.839,36</w:t>
            </w:r>
          </w:p>
        </w:tc>
      </w:tr>
      <w:tr w:rsidR="00C14204" w14:paraId="1BCAE210" w14:textId="77777777" w:rsidTr="00C14204">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9E49751" w14:textId="77777777" w:rsidR="00C14204" w:rsidRDefault="00C14204">
            <w:pPr>
              <w:rPr>
                <w:lang w:val="nl"/>
              </w:rPr>
            </w:pPr>
            <w:r>
              <w:rPr>
                <w:lang w:val="nl"/>
              </w:rPr>
              <w:t>Limburg</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8DE659" w14:textId="77777777" w:rsidR="00C14204" w:rsidRDefault="00C14204">
            <w:pPr>
              <w:rPr>
                <w:lang w:val="nl"/>
              </w:rPr>
            </w:pPr>
            <w:r>
              <w:rPr>
                <w:lang w:eastAsia="nl-BE"/>
              </w:rPr>
              <w:t>€ 2.124.275,97</w:t>
            </w:r>
          </w:p>
        </w:tc>
      </w:tr>
      <w:tr w:rsidR="00C14204" w14:paraId="3FC36396" w14:textId="77777777" w:rsidTr="00C14204">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14F51B5" w14:textId="77777777" w:rsidR="00C14204" w:rsidRDefault="00C14204">
            <w:pPr>
              <w:rPr>
                <w:b/>
                <w:lang w:val="nl"/>
              </w:rPr>
            </w:pPr>
            <w:r>
              <w:rPr>
                <w:b/>
                <w:lang w:val="nl"/>
              </w:rPr>
              <w:t>Eindtotaal</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6AFE7B0C" w14:textId="77777777" w:rsidR="00C14204" w:rsidRDefault="00C14204">
            <w:pPr>
              <w:rPr>
                <w:b/>
                <w:lang w:val="nl"/>
              </w:rPr>
            </w:pPr>
            <w:r>
              <w:rPr>
                <w:b/>
                <w:lang w:eastAsia="nl-BE"/>
              </w:rPr>
              <w:t>€ 98.682.264,64</w:t>
            </w:r>
          </w:p>
        </w:tc>
      </w:tr>
    </w:tbl>
    <w:p w14:paraId="2FC50C36" w14:textId="77777777" w:rsidR="00C14204" w:rsidRDefault="00C14204" w:rsidP="00C14204">
      <w:pPr>
        <w:rPr>
          <w:b/>
          <w:lang w:val="nl"/>
        </w:rPr>
      </w:pPr>
    </w:p>
    <w:p w14:paraId="4AD2CB3E" w14:textId="1C49CF93" w:rsidR="00C14204" w:rsidRDefault="00C14204" w:rsidP="00C14204">
      <w:pPr>
        <w:rPr>
          <w:b/>
          <w:lang w:val="nl"/>
        </w:rPr>
      </w:pPr>
      <w:r>
        <w:rPr>
          <w:b/>
          <w:lang w:val="nl"/>
        </w:rPr>
        <w:t xml:space="preserve">Tabel 2. </w:t>
      </w:r>
      <w:r w:rsidR="00CA5037">
        <w:rPr>
          <w:b/>
          <w:lang w:val="nl"/>
        </w:rPr>
        <w:t>Geraamd s</w:t>
      </w:r>
      <w:r>
        <w:rPr>
          <w:b/>
          <w:lang w:val="nl"/>
        </w:rPr>
        <w:t xml:space="preserve">chadebedrag per teelt en totale </w:t>
      </w:r>
      <w:r w:rsidR="00CA5037">
        <w:rPr>
          <w:b/>
          <w:lang w:val="nl"/>
        </w:rPr>
        <w:t xml:space="preserve">geraamde </w:t>
      </w:r>
      <w:r>
        <w:rPr>
          <w:b/>
          <w:lang w:val="nl"/>
        </w:rPr>
        <w:t>schade</w:t>
      </w:r>
    </w:p>
    <w:tbl>
      <w:tblPr>
        <w:tblStyle w:val="Tabelraster"/>
        <w:tblW w:w="0" w:type="auto"/>
        <w:tblInd w:w="108" w:type="dxa"/>
        <w:tblLook w:val="04A0" w:firstRow="1" w:lastRow="0" w:firstColumn="1" w:lastColumn="0" w:noHBand="0" w:noVBand="1"/>
      </w:tblPr>
      <w:tblGrid>
        <w:gridCol w:w="3639"/>
        <w:gridCol w:w="5597"/>
      </w:tblGrid>
      <w:tr w:rsidR="00C14204" w14:paraId="613ABD67" w14:textId="77777777" w:rsidTr="00C1420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14:paraId="13CBDCD9" w14:textId="77777777" w:rsidR="00C14204" w:rsidRPr="00C14204" w:rsidRDefault="00C14204" w:rsidP="000D459A">
            <w:pPr>
              <w:rPr>
                <w:b/>
              </w:rPr>
            </w:pPr>
            <w:r w:rsidRPr="00C14204">
              <w:rPr>
                <w:b/>
              </w:rPr>
              <w:t>Teelten</w:t>
            </w:r>
          </w:p>
        </w:tc>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14:paraId="0EE423B6" w14:textId="37F5EB5A" w:rsidR="00C14204" w:rsidRPr="00C14204" w:rsidRDefault="00CA5037" w:rsidP="000D459A">
            <w:pPr>
              <w:rPr>
                <w:b/>
              </w:rPr>
            </w:pPr>
            <w:r>
              <w:rPr>
                <w:b/>
              </w:rPr>
              <w:t>Som van geraamde</w:t>
            </w:r>
            <w:r w:rsidR="00C14204" w:rsidRPr="00C14204">
              <w:rPr>
                <w:b/>
              </w:rPr>
              <w:t xml:space="preserve"> schade (euro)</w:t>
            </w:r>
          </w:p>
        </w:tc>
      </w:tr>
      <w:tr w:rsidR="00C14204" w14:paraId="778B013D" w14:textId="77777777" w:rsidTr="00C14204">
        <w:trPr>
          <w:trHeight w:val="300"/>
        </w:trPr>
        <w:tc>
          <w:tcPr>
            <w:tcW w:w="3686" w:type="dxa"/>
            <w:tcBorders>
              <w:top w:val="single" w:sz="4" w:space="0" w:color="auto"/>
              <w:left w:val="single" w:sz="4" w:space="0" w:color="auto"/>
              <w:bottom w:val="single" w:sz="4" w:space="0" w:color="auto"/>
              <w:right w:val="single" w:sz="4" w:space="0" w:color="auto"/>
            </w:tcBorders>
            <w:noWrap/>
            <w:vAlign w:val="bottom"/>
            <w:hideMark/>
          </w:tcPr>
          <w:p w14:paraId="258112C7" w14:textId="77777777" w:rsidR="00C14204" w:rsidRDefault="00C14204" w:rsidP="000D459A">
            <w:r>
              <w:t>Akkerbouwgewassen</w:t>
            </w:r>
          </w:p>
        </w:tc>
        <w:tc>
          <w:tcPr>
            <w:tcW w:w="5670" w:type="dxa"/>
            <w:tcBorders>
              <w:top w:val="single" w:sz="4" w:space="0" w:color="auto"/>
              <w:left w:val="single" w:sz="4" w:space="0" w:color="auto"/>
              <w:bottom w:val="single" w:sz="4" w:space="0" w:color="auto"/>
              <w:right w:val="single" w:sz="4" w:space="0" w:color="auto"/>
            </w:tcBorders>
            <w:noWrap/>
            <w:vAlign w:val="bottom"/>
            <w:hideMark/>
          </w:tcPr>
          <w:p w14:paraId="63BA2785" w14:textId="77777777" w:rsidR="00C14204" w:rsidRDefault="00C14204" w:rsidP="000D459A">
            <w:r>
              <w:t>€ 45.800.428,00</w:t>
            </w:r>
          </w:p>
        </w:tc>
      </w:tr>
      <w:tr w:rsidR="00C14204" w14:paraId="6FE3E13E" w14:textId="77777777" w:rsidTr="00C14204">
        <w:trPr>
          <w:trHeight w:val="300"/>
        </w:trPr>
        <w:tc>
          <w:tcPr>
            <w:tcW w:w="3686" w:type="dxa"/>
            <w:tcBorders>
              <w:top w:val="single" w:sz="4" w:space="0" w:color="auto"/>
              <w:left w:val="single" w:sz="4" w:space="0" w:color="auto"/>
              <w:bottom w:val="single" w:sz="4" w:space="0" w:color="auto"/>
              <w:right w:val="single" w:sz="4" w:space="0" w:color="auto"/>
            </w:tcBorders>
            <w:noWrap/>
            <w:vAlign w:val="bottom"/>
            <w:hideMark/>
          </w:tcPr>
          <w:p w14:paraId="2ABB7EE4" w14:textId="77777777" w:rsidR="00C14204" w:rsidRDefault="00C14204" w:rsidP="000D459A">
            <w:r>
              <w:t>Boomkweek</w:t>
            </w:r>
          </w:p>
        </w:tc>
        <w:tc>
          <w:tcPr>
            <w:tcW w:w="5670" w:type="dxa"/>
            <w:tcBorders>
              <w:top w:val="single" w:sz="4" w:space="0" w:color="auto"/>
              <w:left w:val="single" w:sz="4" w:space="0" w:color="auto"/>
              <w:bottom w:val="single" w:sz="4" w:space="0" w:color="auto"/>
              <w:right w:val="single" w:sz="4" w:space="0" w:color="auto"/>
            </w:tcBorders>
            <w:noWrap/>
            <w:vAlign w:val="bottom"/>
            <w:hideMark/>
          </w:tcPr>
          <w:p w14:paraId="75FFC2DF" w14:textId="77777777" w:rsidR="00C14204" w:rsidRDefault="00C14204" w:rsidP="000D459A">
            <w:r>
              <w:t>€ 1.689.760,15</w:t>
            </w:r>
          </w:p>
        </w:tc>
      </w:tr>
      <w:tr w:rsidR="00C14204" w14:paraId="3ECBC695" w14:textId="77777777" w:rsidTr="00C14204">
        <w:trPr>
          <w:trHeight w:val="300"/>
        </w:trPr>
        <w:tc>
          <w:tcPr>
            <w:tcW w:w="3686" w:type="dxa"/>
            <w:tcBorders>
              <w:top w:val="single" w:sz="4" w:space="0" w:color="auto"/>
              <w:left w:val="single" w:sz="4" w:space="0" w:color="auto"/>
              <w:bottom w:val="single" w:sz="4" w:space="0" w:color="auto"/>
              <w:right w:val="single" w:sz="4" w:space="0" w:color="auto"/>
            </w:tcBorders>
            <w:noWrap/>
            <w:vAlign w:val="bottom"/>
            <w:hideMark/>
          </w:tcPr>
          <w:p w14:paraId="1444E7A9" w14:textId="77777777" w:rsidR="00C14204" w:rsidRDefault="00C14204" w:rsidP="000D459A">
            <w:r>
              <w:t>Fruitteelt</w:t>
            </w:r>
          </w:p>
        </w:tc>
        <w:tc>
          <w:tcPr>
            <w:tcW w:w="5670" w:type="dxa"/>
            <w:tcBorders>
              <w:top w:val="single" w:sz="4" w:space="0" w:color="auto"/>
              <w:left w:val="single" w:sz="4" w:space="0" w:color="auto"/>
              <w:bottom w:val="single" w:sz="4" w:space="0" w:color="auto"/>
              <w:right w:val="single" w:sz="4" w:space="0" w:color="auto"/>
            </w:tcBorders>
            <w:noWrap/>
            <w:vAlign w:val="bottom"/>
            <w:hideMark/>
          </w:tcPr>
          <w:p w14:paraId="3277F3AB" w14:textId="77777777" w:rsidR="00C14204" w:rsidRDefault="00C14204" w:rsidP="000D459A">
            <w:r>
              <w:t>€ 1.622.523,18</w:t>
            </w:r>
          </w:p>
        </w:tc>
      </w:tr>
      <w:tr w:rsidR="00C14204" w14:paraId="4905AF9D" w14:textId="77777777" w:rsidTr="00C14204">
        <w:trPr>
          <w:trHeight w:val="300"/>
        </w:trPr>
        <w:tc>
          <w:tcPr>
            <w:tcW w:w="3686" w:type="dxa"/>
            <w:tcBorders>
              <w:top w:val="single" w:sz="4" w:space="0" w:color="auto"/>
              <w:left w:val="single" w:sz="4" w:space="0" w:color="auto"/>
              <w:bottom w:val="single" w:sz="4" w:space="0" w:color="auto"/>
              <w:right w:val="single" w:sz="4" w:space="0" w:color="auto"/>
            </w:tcBorders>
            <w:noWrap/>
            <w:vAlign w:val="bottom"/>
            <w:hideMark/>
          </w:tcPr>
          <w:p w14:paraId="2A8E0557" w14:textId="77777777" w:rsidR="00C14204" w:rsidRDefault="00C14204" w:rsidP="000D459A">
            <w:r>
              <w:t>Groenten</w:t>
            </w:r>
          </w:p>
        </w:tc>
        <w:tc>
          <w:tcPr>
            <w:tcW w:w="5670" w:type="dxa"/>
            <w:tcBorders>
              <w:top w:val="single" w:sz="4" w:space="0" w:color="auto"/>
              <w:left w:val="single" w:sz="4" w:space="0" w:color="auto"/>
              <w:bottom w:val="single" w:sz="4" w:space="0" w:color="auto"/>
              <w:right w:val="single" w:sz="4" w:space="0" w:color="auto"/>
            </w:tcBorders>
            <w:noWrap/>
            <w:vAlign w:val="bottom"/>
            <w:hideMark/>
          </w:tcPr>
          <w:p w14:paraId="256FB1D3" w14:textId="77777777" w:rsidR="00C14204" w:rsidRDefault="00C14204" w:rsidP="000D459A">
            <w:r>
              <w:t>€ 31.282.398,62</w:t>
            </w:r>
          </w:p>
        </w:tc>
      </w:tr>
      <w:tr w:rsidR="00C14204" w14:paraId="31630BEE" w14:textId="77777777" w:rsidTr="00C14204">
        <w:trPr>
          <w:trHeight w:val="300"/>
        </w:trPr>
        <w:tc>
          <w:tcPr>
            <w:tcW w:w="3686" w:type="dxa"/>
            <w:tcBorders>
              <w:top w:val="single" w:sz="4" w:space="0" w:color="auto"/>
              <w:left w:val="single" w:sz="4" w:space="0" w:color="auto"/>
              <w:bottom w:val="single" w:sz="4" w:space="0" w:color="auto"/>
              <w:right w:val="single" w:sz="4" w:space="0" w:color="auto"/>
            </w:tcBorders>
            <w:noWrap/>
            <w:vAlign w:val="bottom"/>
            <w:hideMark/>
          </w:tcPr>
          <w:p w14:paraId="7A2EEA35" w14:textId="77777777" w:rsidR="00C14204" w:rsidRDefault="00C14204" w:rsidP="000D459A">
            <w:r>
              <w:t>Nijverheidsgewassen</w:t>
            </w:r>
          </w:p>
        </w:tc>
        <w:tc>
          <w:tcPr>
            <w:tcW w:w="5670" w:type="dxa"/>
            <w:tcBorders>
              <w:top w:val="single" w:sz="4" w:space="0" w:color="auto"/>
              <w:left w:val="single" w:sz="4" w:space="0" w:color="auto"/>
              <w:bottom w:val="single" w:sz="4" w:space="0" w:color="auto"/>
              <w:right w:val="single" w:sz="4" w:space="0" w:color="auto"/>
            </w:tcBorders>
            <w:noWrap/>
            <w:vAlign w:val="bottom"/>
            <w:hideMark/>
          </w:tcPr>
          <w:p w14:paraId="74DBDABA" w14:textId="77777777" w:rsidR="00C14204" w:rsidRDefault="00C14204" w:rsidP="000D459A">
            <w:r>
              <w:t>€ 3.627.909,85</w:t>
            </w:r>
          </w:p>
        </w:tc>
      </w:tr>
      <w:tr w:rsidR="00C14204" w14:paraId="0E373E8C" w14:textId="77777777" w:rsidTr="00C14204">
        <w:trPr>
          <w:trHeight w:val="300"/>
        </w:trPr>
        <w:tc>
          <w:tcPr>
            <w:tcW w:w="3686" w:type="dxa"/>
            <w:tcBorders>
              <w:top w:val="single" w:sz="4" w:space="0" w:color="auto"/>
              <w:left w:val="single" w:sz="4" w:space="0" w:color="auto"/>
              <w:bottom w:val="single" w:sz="4" w:space="0" w:color="auto"/>
              <w:right w:val="single" w:sz="4" w:space="0" w:color="auto"/>
            </w:tcBorders>
            <w:noWrap/>
            <w:vAlign w:val="bottom"/>
            <w:hideMark/>
          </w:tcPr>
          <w:p w14:paraId="3FCD74C4" w14:textId="77777777" w:rsidR="00C14204" w:rsidRDefault="00C14204" w:rsidP="000D459A">
            <w:r>
              <w:t>Sierteelt</w:t>
            </w:r>
          </w:p>
        </w:tc>
        <w:tc>
          <w:tcPr>
            <w:tcW w:w="5670" w:type="dxa"/>
            <w:tcBorders>
              <w:top w:val="single" w:sz="4" w:space="0" w:color="auto"/>
              <w:left w:val="single" w:sz="4" w:space="0" w:color="auto"/>
              <w:bottom w:val="single" w:sz="4" w:space="0" w:color="auto"/>
              <w:right w:val="single" w:sz="4" w:space="0" w:color="auto"/>
            </w:tcBorders>
            <w:noWrap/>
            <w:vAlign w:val="bottom"/>
            <w:hideMark/>
          </w:tcPr>
          <w:p w14:paraId="48054BBC" w14:textId="77777777" w:rsidR="00C14204" w:rsidRDefault="00C14204" w:rsidP="000D459A">
            <w:r>
              <w:t>€ 258.829,51</w:t>
            </w:r>
          </w:p>
        </w:tc>
      </w:tr>
      <w:tr w:rsidR="00C14204" w14:paraId="48E25B84" w14:textId="77777777" w:rsidTr="00C14204">
        <w:trPr>
          <w:trHeight w:val="300"/>
        </w:trPr>
        <w:tc>
          <w:tcPr>
            <w:tcW w:w="3686" w:type="dxa"/>
            <w:tcBorders>
              <w:top w:val="single" w:sz="4" w:space="0" w:color="auto"/>
              <w:left w:val="single" w:sz="4" w:space="0" w:color="auto"/>
              <w:bottom w:val="single" w:sz="4" w:space="0" w:color="auto"/>
              <w:right w:val="single" w:sz="4" w:space="0" w:color="auto"/>
            </w:tcBorders>
            <w:noWrap/>
            <w:vAlign w:val="bottom"/>
            <w:hideMark/>
          </w:tcPr>
          <w:p w14:paraId="78672CC4" w14:textId="77777777" w:rsidR="00C14204" w:rsidRDefault="00C14204" w:rsidP="000D459A">
            <w:r>
              <w:t>Voedergewassen</w:t>
            </w:r>
          </w:p>
        </w:tc>
        <w:tc>
          <w:tcPr>
            <w:tcW w:w="5670" w:type="dxa"/>
            <w:tcBorders>
              <w:top w:val="single" w:sz="4" w:space="0" w:color="auto"/>
              <w:left w:val="single" w:sz="4" w:space="0" w:color="auto"/>
              <w:bottom w:val="single" w:sz="4" w:space="0" w:color="auto"/>
              <w:right w:val="single" w:sz="4" w:space="0" w:color="auto"/>
            </w:tcBorders>
            <w:noWrap/>
            <w:vAlign w:val="bottom"/>
            <w:hideMark/>
          </w:tcPr>
          <w:p w14:paraId="292D45FA" w14:textId="77777777" w:rsidR="00C14204" w:rsidRDefault="00C14204" w:rsidP="000D459A">
            <w:r>
              <w:t>€ 14.400.415,32</w:t>
            </w:r>
          </w:p>
        </w:tc>
      </w:tr>
      <w:tr w:rsidR="00C14204" w14:paraId="7ABE7B45" w14:textId="77777777" w:rsidTr="00C14204">
        <w:trPr>
          <w:trHeight w:val="300"/>
        </w:trPr>
        <w:tc>
          <w:tcPr>
            <w:tcW w:w="3686" w:type="dxa"/>
            <w:tcBorders>
              <w:top w:val="single" w:sz="4" w:space="0" w:color="auto"/>
              <w:left w:val="single" w:sz="4" w:space="0" w:color="auto"/>
              <w:bottom w:val="single" w:sz="4" w:space="0" w:color="auto"/>
              <w:right w:val="single" w:sz="4" w:space="0" w:color="auto"/>
            </w:tcBorders>
            <w:noWrap/>
            <w:hideMark/>
          </w:tcPr>
          <w:p w14:paraId="2EDDACAC" w14:textId="77777777" w:rsidR="00C14204" w:rsidRDefault="00C14204" w:rsidP="000D459A">
            <w:pPr>
              <w:rPr>
                <w:b/>
              </w:rPr>
            </w:pPr>
            <w:r>
              <w:rPr>
                <w:b/>
              </w:rPr>
              <w:t>Eindtotaal</w:t>
            </w:r>
          </w:p>
        </w:tc>
        <w:tc>
          <w:tcPr>
            <w:tcW w:w="5670" w:type="dxa"/>
            <w:tcBorders>
              <w:top w:val="single" w:sz="4" w:space="0" w:color="auto"/>
              <w:left w:val="single" w:sz="4" w:space="0" w:color="auto"/>
              <w:bottom w:val="single" w:sz="4" w:space="0" w:color="auto"/>
              <w:right w:val="single" w:sz="4" w:space="0" w:color="auto"/>
            </w:tcBorders>
            <w:noWrap/>
            <w:hideMark/>
          </w:tcPr>
          <w:p w14:paraId="09361489" w14:textId="77777777" w:rsidR="00C14204" w:rsidRDefault="00C14204" w:rsidP="000D459A">
            <w:pPr>
              <w:rPr>
                <w:b/>
              </w:rPr>
            </w:pPr>
            <w:r>
              <w:rPr>
                <w:b/>
              </w:rPr>
              <w:t>€ 98.682.264,64</w:t>
            </w:r>
          </w:p>
        </w:tc>
      </w:tr>
    </w:tbl>
    <w:p w14:paraId="788C0C69" w14:textId="77777777" w:rsidR="00C14204" w:rsidRDefault="00C14204" w:rsidP="00C14204">
      <w:pPr>
        <w:numPr>
          <w:ilvl w:val="12"/>
          <w:numId w:val="0"/>
        </w:numPr>
        <w:tabs>
          <w:tab w:val="left" w:pos="-1440"/>
          <w:tab w:val="left" w:pos="-720"/>
          <w:tab w:val="center" w:pos="4253"/>
          <w:tab w:val="right" w:pos="8222"/>
        </w:tabs>
        <w:jc w:val="both"/>
        <w:rPr>
          <w:rFonts w:cs="Calibri"/>
          <w:spacing w:val="-3"/>
          <w:szCs w:val="22"/>
        </w:rPr>
      </w:pPr>
    </w:p>
    <w:p w14:paraId="403E5B10" w14:textId="77777777" w:rsidR="00D36E44" w:rsidRDefault="00D36E44" w:rsidP="00FA5DB7">
      <w:pPr>
        <w:tabs>
          <w:tab w:val="left" w:pos="284"/>
          <w:tab w:val="left" w:pos="567"/>
          <w:tab w:val="left" w:pos="851"/>
          <w:tab w:val="center" w:pos="4111"/>
          <w:tab w:val="right" w:pos="8789"/>
        </w:tabs>
        <w:jc w:val="both"/>
        <w:rPr>
          <w:szCs w:val="22"/>
        </w:rPr>
      </w:pPr>
    </w:p>
    <w:p w14:paraId="506851B9" w14:textId="065A8ADE" w:rsidR="00CE68A4" w:rsidRDefault="00D36E44" w:rsidP="00FA5DB7">
      <w:pPr>
        <w:tabs>
          <w:tab w:val="left" w:pos="284"/>
          <w:tab w:val="left" w:pos="567"/>
          <w:tab w:val="left" w:pos="851"/>
          <w:tab w:val="center" w:pos="4111"/>
          <w:tab w:val="right" w:pos="8789"/>
        </w:tabs>
        <w:jc w:val="both"/>
        <w:rPr>
          <w:szCs w:val="22"/>
        </w:rPr>
      </w:pPr>
      <w:r>
        <w:rPr>
          <w:szCs w:val="22"/>
        </w:rPr>
        <w:t xml:space="preserve">Het als </w:t>
      </w:r>
      <w:r w:rsidR="00CE68A4" w:rsidRPr="00AB477C">
        <w:rPr>
          <w:szCs w:val="22"/>
        </w:rPr>
        <w:t>bijlage 1</w:t>
      </w:r>
      <w:r w:rsidR="00CE68A4">
        <w:rPr>
          <w:szCs w:val="22"/>
        </w:rPr>
        <w:t xml:space="preserve"> toegevo</w:t>
      </w:r>
      <w:r w:rsidR="003A0D85">
        <w:rPr>
          <w:szCs w:val="22"/>
        </w:rPr>
        <w:t xml:space="preserve">egd </w:t>
      </w:r>
      <w:r w:rsidR="006D18BE">
        <w:rPr>
          <w:szCs w:val="22"/>
        </w:rPr>
        <w:t>voor</w:t>
      </w:r>
      <w:r w:rsidR="00CE68A4">
        <w:rPr>
          <w:szCs w:val="22"/>
        </w:rPr>
        <w:t>ontwerp van besluit</w:t>
      </w:r>
      <w:r w:rsidR="009C3119">
        <w:rPr>
          <w:szCs w:val="22"/>
        </w:rPr>
        <w:t xml:space="preserve"> erkent de </w:t>
      </w:r>
      <w:r w:rsidR="00A47E92">
        <w:rPr>
          <w:szCs w:val="22"/>
        </w:rPr>
        <w:t>droogte tussen 1 april en 30 ju</w:t>
      </w:r>
      <w:r w:rsidR="00AE46BB">
        <w:rPr>
          <w:szCs w:val="22"/>
        </w:rPr>
        <w:t>n</w:t>
      </w:r>
      <w:r w:rsidR="00A47E92">
        <w:rPr>
          <w:szCs w:val="22"/>
        </w:rPr>
        <w:t>i 2017 als landbouwramp</w:t>
      </w:r>
      <w:r w:rsidR="005B6C87">
        <w:rPr>
          <w:szCs w:val="22"/>
        </w:rPr>
        <w:t>,</w:t>
      </w:r>
      <w:r w:rsidR="00A47E92">
        <w:rPr>
          <w:szCs w:val="22"/>
        </w:rPr>
        <w:t xml:space="preserve"> </w:t>
      </w:r>
      <w:r w:rsidR="005B6C87">
        <w:rPr>
          <w:szCs w:val="22"/>
        </w:rPr>
        <w:t>bakent</w:t>
      </w:r>
      <w:r w:rsidR="009C3119">
        <w:rPr>
          <w:szCs w:val="22"/>
        </w:rPr>
        <w:t xml:space="preserve"> de geografische uit</w:t>
      </w:r>
      <w:r w:rsidR="00037840">
        <w:rPr>
          <w:szCs w:val="22"/>
        </w:rPr>
        <w:t xml:space="preserve">gestrektheid </w:t>
      </w:r>
      <w:r w:rsidR="005B6C87">
        <w:rPr>
          <w:szCs w:val="22"/>
        </w:rPr>
        <w:t xml:space="preserve">af </w:t>
      </w:r>
      <w:r w:rsidR="00037840">
        <w:rPr>
          <w:szCs w:val="22"/>
        </w:rPr>
        <w:t>en legt de in aanmerking komende teelten en aanplanten vast.</w:t>
      </w:r>
      <w:r w:rsidR="00CE68A4">
        <w:rPr>
          <w:szCs w:val="22"/>
        </w:rPr>
        <w:t xml:space="preserve"> </w:t>
      </w:r>
    </w:p>
    <w:p w14:paraId="1A54BDA8" w14:textId="77777777" w:rsidR="00D944E4" w:rsidRPr="00FA5DB7" w:rsidRDefault="00D944E4" w:rsidP="00FA5DB7">
      <w:pPr>
        <w:tabs>
          <w:tab w:val="left" w:pos="284"/>
          <w:tab w:val="left" w:pos="567"/>
          <w:tab w:val="left" w:pos="851"/>
          <w:tab w:val="center" w:pos="4111"/>
          <w:tab w:val="right" w:pos="8789"/>
        </w:tabs>
        <w:jc w:val="both"/>
        <w:rPr>
          <w:szCs w:val="22"/>
        </w:rPr>
      </w:pPr>
    </w:p>
    <w:p w14:paraId="422FE628" w14:textId="711C4216" w:rsidR="00CE68A4" w:rsidRDefault="00CE68A4" w:rsidP="00CE68A4">
      <w:pPr>
        <w:tabs>
          <w:tab w:val="left" w:pos="284"/>
          <w:tab w:val="left" w:pos="567"/>
          <w:tab w:val="left" w:pos="851"/>
          <w:tab w:val="center" w:pos="4111"/>
          <w:tab w:val="right" w:pos="8789"/>
        </w:tabs>
        <w:jc w:val="both"/>
        <w:rPr>
          <w:szCs w:val="22"/>
        </w:rPr>
      </w:pPr>
      <w:r>
        <w:rPr>
          <w:szCs w:val="22"/>
        </w:rPr>
        <w:t xml:space="preserve">Na </w:t>
      </w:r>
      <w:r w:rsidR="005B6C87">
        <w:rPr>
          <w:szCs w:val="22"/>
        </w:rPr>
        <w:t xml:space="preserve">de </w:t>
      </w:r>
      <w:r>
        <w:rPr>
          <w:szCs w:val="22"/>
        </w:rPr>
        <w:t>publicatie van het erkenningsbesluit</w:t>
      </w:r>
      <w:r w:rsidR="00037840">
        <w:rPr>
          <w:szCs w:val="22"/>
        </w:rPr>
        <w:t xml:space="preserve"> in het Belgisch Staatsblad</w:t>
      </w:r>
      <w:r>
        <w:rPr>
          <w:szCs w:val="22"/>
        </w:rPr>
        <w:t xml:space="preserve"> </w:t>
      </w:r>
      <w:r w:rsidR="00020A2B" w:rsidRPr="00FA5DB7">
        <w:rPr>
          <w:szCs w:val="22"/>
        </w:rPr>
        <w:t>hebben de getroffenen</w:t>
      </w:r>
      <w:r w:rsidR="008D603B">
        <w:rPr>
          <w:szCs w:val="22"/>
        </w:rPr>
        <w:t xml:space="preserve"> </w:t>
      </w:r>
      <w:r w:rsidR="00020A2B" w:rsidRPr="00FA5DB7">
        <w:rPr>
          <w:szCs w:val="22"/>
        </w:rPr>
        <w:t>drie maand</w:t>
      </w:r>
      <w:r w:rsidR="005B6C87">
        <w:rPr>
          <w:szCs w:val="22"/>
        </w:rPr>
        <w:t>en</w:t>
      </w:r>
      <w:r w:rsidR="00020A2B" w:rsidRPr="00FA5DB7">
        <w:rPr>
          <w:szCs w:val="22"/>
        </w:rPr>
        <w:t xml:space="preserve"> </w:t>
      </w:r>
      <w:r w:rsidR="003A0D85">
        <w:rPr>
          <w:szCs w:val="22"/>
        </w:rPr>
        <w:t xml:space="preserve">de </w:t>
      </w:r>
      <w:r w:rsidR="005B6C87">
        <w:rPr>
          <w:szCs w:val="22"/>
        </w:rPr>
        <w:t>tijd om een</w:t>
      </w:r>
      <w:r w:rsidR="00020A2B" w:rsidRPr="00FA5DB7">
        <w:rPr>
          <w:szCs w:val="22"/>
        </w:rPr>
        <w:t xml:space="preserve"> dossier </w:t>
      </w:r>
      <w:r w:rsidR="00882EEF" w:rsidRPr="00FA5DB7">
        <w:rPr>
          <w:szCs w:val="22"/>
        </w:rPr>
        <w:t xml:space="preserve">in te dienen. </w:t>
      </w:r>
    </w:p>
    <w:p w14:paraId="4E8C2906" w14:textId="77777777" w:rsidR="000126DA" w:rsidRPr="00FA5DB7" w:rsidRDefault="000126DA" w:rsidP="00FA5DB7">
      <w:pPr>
        <w:tabs>
          <w:tab w:val="left" w:pos="284"/>
          <w:tab w:val="left" w:pos="567"/>
          <w:tab w:val="left" w:pos="851"/>
          <w:tab w:val="center" w:pos="4111"/>
          <w:tab w:val="right" w:pos="8789"/>
        </w:tabs>
        <w:jc w:val="both"/>
        <w:rPr>
          <w:szCs w:val="22"/>
        </w:rPr>
      </w:pPr>
    </w:p>
    <w:p w14:paraId="76EC9057" w14:textId="77777777" w:rsidR="004E1C79" w:rsidRDefault="004E1C79" w:rsidP="00FA5DB7">
      <w:pPr>
        <w:jc w:val="both"/>
        <w:rPr>
          <w:rFonts w:cs="Arial"/>
          <w:b/>
          <w:bCs/>
          <w:szCs w:val="22"/>
        </w:rPr>
      </w:pPr>
    </w:p>
    <w:p w14:paraId="557D1489" w14:textId="7E037D3E" w:rsidR="004E1C79" w:rsidRDefault="00781503" w:rsidP="00FA5DB7">
      <w:pPr>
        <w:jc w:val="both"/>
        <w:rPr>
          <w:rFonts w:cs="Arial"/>
          <w:b/>
          <w:bCs/>
          <w:szCs w:val="22"/>
        </w:rPr>
      </w:pPr>
      <w:r>
        <w:rPr>
          <w:rFonts w:cs="Arial"/>
          <w:b/>
          <w:bCs/>
          <w:szCs w:val="22"/>
        </w:rPr>
        <w:t>2. Budgettaire weerslag</w:t>
      </w:r>
    </w:p>
    <w:p w14:paraId="2F8ADD54" w14:textId="77777777" w:rsidR="00ED3BA7" w:rsidRDefault="00ED3BA7" w:rsidP="00FA5DB7">
      <w:pPr>
        <w:jc w:val="both"/>
        <w:rPr>
          <w:rFonts w:cs="Arial"/>
          <w:bCs/>
          <w:szCs w:val="22"/>
        </w:rPr>
      </w:pPr>
    </w:p>
    <w:p w14:paraId="74AA6E41" w14:textId="60AAAC26" w:rsidR="00CE68A4" w:rsidRDefault="0081539E" w:rsidP="00FA5DB7">
      <w:pPr>
        <w:jc w:val="both"/>
        <w:rPr>
          <w:lang w:val="nl"/>
        </w:rPr>
      </w:pPr>
      <w:r>
        <w:rPr>
          <w:rFonts w:cs="Arial"/>
          <w:bCs/>
          <w:szCs w:val="22"/>
        </w:rPr>
        <w:t>In totaal werd er voor 9</w:t>
      </w:r>
      <w:r w:rsidR="00CA5037">
        <w:rPr>
          <w:rFonts w:cs="Arial"/>
          <w:bCs/>
          <w:szCs w:val="22"/>
        </w:rPr>
        <w:t>8,7</w:t>
      </w:r>
      <w:r>
        <w:rPr>
          <w:rFonts w:cs="Arial"/>
          <w:bCs/>
          <w:szCs w:val="22"/>
        </w:rPr>
        <w:t xml:space="preserve"> miljoen euro aan schade vastgesteld door de schadecommissies. </w:t>
      </w:r>
      <w:r w:rsidR="00AE500E">
        <w:rPr>
          <w:rFonts w:cs="Arial"/>
          <w:bCs/>
          <w:szCs w:val="22"/>
        </w:rPr>
        <w:t>De geschatte</w:t>
      </w:r>
      <w:r w:rsidR="006531D5">
        <w:rPr>
          <w:rFonts w:cs="Arial"/>
          <w:bCs/>
          <w:szCs w:val="22"/>
        </w:rPr>
        <w:t xml:space="preserve"> </w:t>
      </w:r>
      <w:r w:rsidR="005B6C87">
        <w:rPr>
          <w:rFonts w:cs="Arial"/>
          <w:bCs/>
          <w:szCs w:val="22"/>
        </w:rPr>
        <w:t>budgettaire weerslag van het</w:t>
      </w:r>
      <w:r w:rsidR="00AE500E">
        <w:rPr>
          <w:rFonts w:cs="Arial"/>
          <w:bCs/>
          <w:szCs w:val="22"/>
        </w:rPr>
        <w:t xml:space="preserve"> </w:t>
      </w:r>
      <w:r w:rsidR="006D18BE">
        <w:rPr>
          <w:rFonts w:cs="Arial"/>
          <w:bCs/>
          <w:szCs w:val="22"/>
        </w:rPr>
        <w:t>voor</w:t>
      </w:r>
      <w:r w:rsidR="00AE500E">
        <w:rPr>
          <w:rFonts w:cs="Arial"/>
          <w:bCs/>
          <w:szCs w:val="22"/>
        </w:rPr>
        <w:t xml:space="preserve">ontwerp </w:t>
      </w:r>
      <w:r w:rsidR="00AE500E" w:rsidRPr="00AE500E">
        <w:rPr>
          <w:rFonts w:cs="Arial"/>
          <w:bCs/>
          <w:szCs w:val="22"/>
        </w:rPr>
        <w:t xml:space="preserve">is </w:t>
      </w:r>
      <w:r>
        <w:rPr>
          <w:lang w:val="nl"/>
        </w:rPr>
        <w:t xml:space="preserve">30 </w:t>
      </w:r>
      <w:r w:rsidR="00AE500E">
        <w:rPr>
          <w:lang w:val="nl"/>
        </w:rPr>
        <w:t>miljoen eur</w:t>
      </w:r>
      <w:r w:rsidR="001914F0">
        <w:rPr>
          <w:lang w:val="nl"/>
        </w:rPr>
        <w:t>o</w:t>
      </w:r>
      <w:r>
        <w:rPr>
          <w:lang w:val="nl"/>
        </w:rPr>
        <w:t xml:space="preserve"> gespreid over 2018 en 2019</w:t>
      </w:r>
      <w:r w:rsidR="00AE500E">
        <w:rPr>
          <w:lang w:val="nl"/>
        </w:rPr>
        <w:t>.</w:t>
      </w:r>
    </w:p>
    <w:p w14:paraId="130242F2" w14:textId="6BE089B4" w:rsidR="00D85097" w:rsidRDefault="006531D5" w:rsidP="00FA5DB7">
      <w:pPr>
        <w:jc w:val="both"/>
        <w:rPr>
          <w:lang w:val="nl"/>
        </w:rPr>
      </w:pPr>
      <w:r>
        <w:rPr>
          <w:lang w:val="nl"/>
        </w:rPr>
        <w:t xml:space="preserve">De werkelijke budgettaire weerslag </w:t>
      </w:r>
      <w:r w:rsidR="0081539E">
        <w:rPr>
          <w:lang w:val="nl"/>
        </w:rPr>
        <w:t>is</w:t>
      </w:r>
      <w:r>
        <w:rPr>
          <w:lang w:val="nl"/>
        </w:rPr>
        <w:t xml:space="preserve"> lager</w:t>
      </w:r>
      <w:r w:rsidR="0081539E">
        <w:rPr>
          <w:lang w:val="nl"/>
        </w:rPr>
        <w:t xml:space="preserve"> dan de geraamde schade</w:t>
      </w:r>
      <w:r>
        <w:rPr>
          <w:lang w:val="nl"/>
        </w:rPr>
        <w:t xml:space="preserve"> omdat schade</w:t>
      </w:r>
      <w:r w:rsidR="001914F0">
        <w:rPr>
          <w:lang w:val="nl"/>
        </w:rPr>
        <w:t>lijders</w:t>
      </w:r>
      <w:r>
        <w:rPr>
          <w:lang w:val="nl"/>
        </w:rPr>
        <w:t xml:space="preserve"> waar</w:t>
      </w:r>
      <w:r w:rsidR="001914F0">
        <w:rPr>
          <w:lang w:val="nl"/>
        </w:rPr>
        <w:t>bij</w:t>
      </w:r>
      <w:r>
        <w:rPr>
          <w:lang w:val="nl"/>
        </w:rPr>
        <w:t xml:space="preserve"> minder dan 30 % van de oogst werd getroffen</w:t>
      </w:r>
      <w:r w:rsidR="001914F0">
        <w:rPr>
          <w:lang w:val="nl"/>
        </w:rPr>
        <w:t>,</w:t>
      </w:r>
      <w:r>
        <w:rPr>
          <w:lang w:val="nl"/>
        </w:rPr>
        <w:t xml:space="preserve"> niet vergoed worden. </w:t>
      </w:r>
      <w:r w:rsidR="001119CD">
        <w:rPr>
          <w:lang w:val="nl"/>
        </w:rPr>
        <w:t xml:space="preserve">De totale schadevergoeding per schadelijder </w:t>
      </w:r>
      <w:r w:rsidR="009C6EB1">
        <w:rPr>
          <w:lang w:val="nl"/>
        </w:rPr>
        <w:t>kan ook nooit meer dan 114.700</w:t>
      </w:r>
      <w:r w:rsidR="001119CD">
        <w:rPr>
          <w:lang w:val="nl"/>
        </w:rPr>
        <w:t xml:space="preserve"> euro</w:t>
      </w:r>
      <w:r w:rsidR="0047377E">
        <w:rPr>
          <w:lang w:val="nl"/>
        </w:rPr>
        <w:t xml:space="preserve"> bedragen. </w:t>
      </w:r>
      <w:r w:rsidR="00C80C1F">
        <w:rPr>
          <w:lang w:val="nl"/>
        </w:rPr>
        <w:t>Overeenkomstig de staatsteun</w:t>
      </w:r>
      <w:r w:rsidR="0066526F">
        <w:rPr>
          <w:lang w:val="nl"/>
        </w:rPr>
        <w:t>-verordening</w:t>
      </w:r>
      <w:r w:rsidR="00C80C1F">
        <w:rPr>
          <w:lang w:val="nl"/>
        </w:rPr>
        <w:t xml:space="preserve"> kan de schadelijder die voor de helft van zijn productie is verzekerd, vergoed worden tot 80% van de schade; is hij niet verzekerd dan kan hij slechts vergoed worden tot 40% van de schade. </w:t>
      </w:r>
    </w:p>
    <w:p w14:paraId="77D2CF70" w14:textId="77777777" w:rsidR="0081539E" w:rsidRDefault="0081539E" w:rsidP="00FA5DB7">
      <w:pPr>
        <w:jc w:val="both"/>
        <w:rPr>
          <w:lang w:val="nl"/>
        </w:rPr>
      </w:pPr>
    </w:p>
    <w:p w14:paraId="3C3CDE2D" w14:textId="1E7092F6" w:rsidR="006531D5" w:rsidRDefault="002669D5" w:rsidP="00FA5DB7">
      <w:pPr>
        <w:jc w:val="both"/>
        <w:rPr>
          <w:lang w:val="nl"/>
        </w:rPr>
      </w:pPr>
      <w:r>
        <w:rPr>
          <w:lang w:val="nl"/>
        </w:rPr>
        <w:t xml:space="preserve">Verder zal </w:t>
      </w:r>
      <w:r w:rsidR="00D85097">
        <w:rPr>
          <w:lang w:val="nl"/>
        </w:rPr>
        <w:t xml:space="preserve">dit dossier </w:t>
      </w:r>
      <w:r w:rsidRPr="00D85097">
        <w:rPr>
          <w:lang w:val="nl"/>
        </w:rPr>
        <w:t>ook worden aangemeld bij de Europese Unie</w:t>
      </w:r>
      <w:r w:rsidR="00D85097">
        <w:rPr>
          <w:lang w:val="nl"/>
        </w:rPr>
        <w:t xml:space="preserve"> overeenkomstig artikel 25</w:t>
      </w:r>
      <w:r w:rsidR="00760BB6">
        <w:rPr>
          <w:lang w:val="nl"/>
        </w:rPr>
        <w:t xml:space="preserve"> van V</w:t>
      </w:r>
      <w:r w:rsidRPr="00D85097">
        <w:rPr>
          <w:lang w:val="nl"/>
        </w:rPr>
        <w:t xml:space="preserve">erordening (EG) nr. 702/2014 </w:t>
      </w:r>
      <w:r w:rsidR="00D85097" w:rsidRPr="00D85097">
        <w:rPr>
          <w:rFonts w:ascii="Cambria" w:hAnsi="Cambria" w:cs="Cambria"/>
          <w:lang w:val="nl"/>
        </w:rPr>
        <w:t> </w:t>
      </w:r>
      <w:r w:rsidR="00D85097" w:rsidRPr="00D85097">
        <w:rPr>
          <w:bCs/>
          <w:lang w:val="nl"/>
        </w:rPr>
        <w:t>van de Commissie van 25 juni 2014 waarbij bepaalde categorieën steun in de landbouw- en de bosbouwsector en in plattelandsgebieden op grond van de artikelen</w:t>
      </w:r>
      <w:r w:rsidR="00D85097" w:rsidRPr="00D85097">
        <w:rPr>
          <w:rFonts w:ascii="Cambria" w:hAnsi="Cambria" w:cs="Cambria"/>
          <w:bCs/>
          <w:lang w:val="nl"/>
        </w:rPr>
        <w:t> </w:t>
      </w:r>
      <w:r w:rsidR="00D85097" w:rsidRPr="00D85097">
        <w:rPr>
          <w:bCs/>
          <w:lang w:val="nl"/>
        </w:rPr>
        <w:t>107 en 108 van het Verdrag betreffende de werking van de Europese Unie met de interne markt verenigbaar worden verklaard</w:t>
      </w:r>
      <w:r w:rsidR="00D85097">
        <w:rPr>
          <w:bCs/>
          <w:lang w:val="nl"/>
        </w:rPr>
        <w:t>.</w:t>
      </w:r>
    </w:p>
    <w:p w14:paraId="4928CBC0" w14:textId="54EF4BAE" w:rsidR="0071336E" w:rsidRDefault="006531D5" w:rsidP="00FA5DB7">
      <w:pPr>
        <w:jc w:val="both"/>
        <w:rPr>
          <w:rFonts w:cs="Arial"/>
          <w:bCs/>
          <w:szCs w:val="22"/>
        </w:rPr>
      </w:pPr>
      <w:r>
        <w:rPr>
          <w:lang w:val="nl"/>
        </w:rPr>
        <w:t xml:space="preserve"> </w:t>
      </w:r>
    </w:p>
    <w:p w14:paraId="28F98D18" w14:textId="5894CBF7" w:rsidR="0071336E" w:rsidRDefault="0071336E" w:rsidP="00FA5DB7">
      <w:pPr>
        <w:jc w:val="both"/>
        <w:rPr>
          <w:rFonts w:cs="Arial"/>
          <w:bCs/>
          <w:szCs w:val="22"/>
        </w:rPr>
      </w:pPr>
      <w:r>
        <w:rPr>
          <w:rFonts w:cs="Arial"/>
          <w:bCs/>
          <w:szCs w:val="22"/>
        </w:rPr>
        <w:t>Het advies va</w:t>
      </w:r>
      <w:r w:rsidR="0081539E">
        <w:rPr>
          <w:rFonts w:cs="Arial"/>
          <w:bCs/>
          <w:szCs w:val="22"/>
        </w:rPr>
        <w:t xml:space="preserve">n de Inspectie van Financiën van 18 september 2017 </w:t>
      </w:r>
      <w:r>
        <w:rPr>
          <w:rFonts w:cs="Arial"/>
          <w:bCs/>
          <w:szCs w:val="22"/>
        </w:rPr>
        <w:t xml:space="preserve">gaat als </w:t>
      </w:r>
      <w:r w:rsidRPr="00AB477C">
        <w:rPr>
          <w:rFonts w:cs="Arial"/>
          <w:bCs/>
          <w:szCs w:val="22"/>
        </w:rPr>
        <w:t xml:space="preserve">bijlage </w:t>
      </w:r>
      <w:r w:rsidR="009B407A" w:rsidRPr="00AB477C">
        <w:rPr>
          <w:rFonts w:cs="Arial"/>
          <w:bCs/>
          <w:szCs w:val="22"/>
        </w:rPr>
        <w:t>2</w:t>
      </w:r>
      <w:r w:rsidRPr="00AB477C">
        <w:rPr>
          <w:rFonts w:cs="Arial"/>
          <w:bCs/>
          <w:szCs w:val="22"/>
        </w:rPr>
        <w:t>.</w:t>
      </w:r>
      <w:r>
        <w:rPr>
          <w:rFonts w:cs="Arial"/>
          <w:bCs/>
          <w:szCs w:val="22"/>
        </w:rPr>
        <w:t xml:space="preserve"> </w:t>
      </w:r>
    </w:p>
    <w:p w14:paraId="3B40E467" w14:textId="77777777" w:rsidR="00056A76" w:rsidRDefault="00056A76" w:rsidP="00FA5DB7">
      <w:pPr>
        <w:jc w:val="both"/>
        <w:rPr>
          <w:rFonts w:cs="Arial"/>
          <w:bCs/>
          <w:szCs w:val="22"/>
        </w:rPr>
      </w:pPr>
    </w:p>
    <w:p w14:paraId="5CB067BF" w14:textId="3B1B2CF3" w:rsidR="0022130D" w:rsidRPr="00D4497C" w:rsidRDefault="0022130D" w:rsidP="0022130D">
      <w:pPr>
        <w:tabs>
          <w:tab w:val="left" w:pos="284"/>
        </w:tabs>
        <w:suppressAutoHyphens/>
        <w:jc w:val="both"/>
        <w:outlineLvl w:val="0"/>
        <w:rPr>
          <w:rFonts w:cs="Arial"/>
          <w:spacing w:val="2"/>
          <w:szCs w:val="22"/>
        </w:rPr>
      </w:pPr>
      <w:r w:rsidRPr="00D4497C">
        <w:rPr>
          <w:rFonts w:cs="Arial"/>
          <w:spacing w:val="2"/>
          <w:szCs w:val="22"/>
        </w:rPr>
        <w:t xml:space="preserve">Het </w:t>
      </w:r>
      <w:r w:rsidR="0066526F">
        <w:rPr>
          <w:rFonts w:cs="Arial"/>
          <w:spacing w:val="2"/>
          <w:szCs w:val="22"/>
        </w:rPr>
        <w:t xml:space="preserve">voorwaardelijk </w:t>
      </w:r>
      <w:r w:rsidRPr="00D4497C">
        <w:rPr>
          <w:rFonts w:cs="Arial"/>
          <w:spacing w:val="2"/>
          <w:szCs w:val="22"/>
        </w:rPr>
        <w:t>akkoord van de Vlaamse minister van Begroting van</w:t>
      </w:r>
      <w:r w:rsidR="00156139">
        <w:rPr>
          <w:rFonts w:cs="Arial"/>
          <w:spacing w:val="2"/>
          <w:szCs w:val="22"/>
        </w:rPr>
        <w:t xml:space="preserve"> 19 september 2017</w:t>
      </w:r>
      <w:r w:rsidRPr="00D4497C">
        <w:rPr>
          <w:rFonts w:cs="Arial"/>
          <w:spacing w:val="2"/>
          <w:szCs w:val="22"/>
        </w:rPr>
        <w:t xml:space="preserve"> gaat als </w:t>
      </w:r>
      <w:r w:rsidRPr="00AB477C">
        <w:rPr>
          <w:rFonts w:cs="Arial"/>
          <w:spacing w:val="2"/>
          <w:szCs w:val="22"/>
        </w:rPr>
        <w:t xml:space="preserve">bijlage </w:t>
      </w:r>
      <w:r w:rsidR="009B407A" w:rsidRPr="00AB477C">
        <w:rPr>
          <w:rFonts w:cs="Arial"/>
          <w:spacing w:val="2"/>
          <w:szCs w:val="22"/>
        </w:rPr>
        <w:t>3</w:t>
      </w:r>
      <w:r w:rsidRPr="00AB477C">
        <w:rPr>
          <w:rFonts w:cs="Arial"/>
          <w:spacing w:val="2"/>
          <w:szCs w:val="22"/>
        </w:rPr>
        <w:t>.</w:t>
      </w:r>
    </w:p>
    <w:p w14:paraId="493D9CB3" w14:textId="77777777" w:rsidR="0022130D" w:rsidRDefault="0022130D" w:rsidP="00FA5DB7">
      <w:pPr>
        <w:jc w:val="both"/>
        <w:rPr>
          <w:rFonts w:cs="Arial"/>
          <w:bCs/>
          <w:szCs w:val="22"/>
        </w:rPr>
      </w:pPr>
    </w:p>
    <w:p w14:paraId="72C7D959" w14:textId="77777777" w:rsidR="00F511B5" w:rsidRDefault="00F511B5" w:rsidP="00FA5DB7">
      <w:pPr>
        <w:jc w:val="both"/>
        <w:rPr>
          <w:rFonts w:cs="Arial"/>
          <w:bCs/>
          <w:szCs w:val="22"/>
        </w:rPr>
      </w:pPr>
    </w:p>
    <w:p w14:paraId="35E4A2CF" w14:textId="618C1A2B" w:rsidR="0071336E" w:rsidRPr="003A0D85" w:rsidRDefault="0071336E" w:rsidP="00FA5DB7">
      <w:pPr>
        <w:jc w:val="both"/>
        <w:rPr>
          <w:rFonts w:cs="Arial"/>
          <w:b/>
          <w:bCs/>
          <w:szCs w:val="22"/>
        </w:rPr>
      </w:pPr>
      <w:r w:rsidRPr="003A0D85">
        <w:rPr>
          <w:rFonts w:cs="Arial"/>
          <w:b/>
          <w:bCs/>
          <w:szCs w:val="22"/>
        </w:rPr>
        <w:t>3. Weerslag op het personeelsbestand en de personeelsbudgetten</w:t>
      </w:r>
    </w:p>
    <w:p w14:paraId="3D1D52AD" w14:textId="77777777" w:rsidR="0071336E" w:rsidRDefault="0071336E" w:rsidP="00FA5DB7">
      <w:pPr>
        <w:jc w:val="both"/>
        <w:rPr>
          <w:rFonts w:cs="Arial"/>
          <w:bCs/>
          <w:szCs w:val="22"/>
        </w:rPr>
      </w:pPr>
    </w:p>
    <w:p w14:paraId="537F88D9" w14:textId="63C64A1A" w:rsidR="00AE71A2" w:rsidRDefault="006F413A" w:rsidP="00FA5DB7">
      <w:pPr>
        <w:jc w:val="both"/>
        <w:rPr>
          <w:rFonts w:cs="Arial"/>
          <w:bCs/>
          <w:szCs w:val="22"/>
        </w:rPr>
      </w:pPr>
      <w:r>
        <w:rPr>
          <w:rFonts w:cs="Arial"/>
          <w:bCs/>
          <w:szCs w:val="22"/>
        </w:rPr>
        <w:t>Er</w:t>
      </w:r>
      <w:r w:rsidR="003C17CA">
        <w:rPr>
          <w:rFonts w:cs="Arial"/>
          <w:bCs/>
          <w:szCs w:val="22"/>
        </w:rPr>
        <w:t xml:space="preserve"> werden </w:t>
      </w:r>
      <w:r w:rsidR="00651788">
        <w:rPr>
          <w:rFonts w:cs="Arial"/>
          <w:bCs/>
          <w:szCs w:val="22"/>
        </w:rPr>
        <w:t>4.100</w:t>
      </w:r>
      <w:r w:rsidR="003C17CA">
        <w:rPr>
          <w:rFonts w:cs="Arial"/>
          <w:bCs/>
          <w:szCs w:val="22"/>
        </w:rPr>
        <w:t xml:space="preserve"> schadedossiers gemeld. In tegenstelling tot bij het Departement Kanselarij en Bestuur, zijn er na de zesde staatshervorming geen personeelsleden van het federale niveau overgeheveld naar het Departement Landbouw en Visserij. Aangezien de werklast per schadedossier gelijklopend is bij algmene rampen en landbouwrampen, worden beide gelijk ingeschat, namelijk twintig dossiers per maand per VTE aan tien maanden per jaar, rekening houdend </w:t>
      </w:r>
      <w:r w:rsidR="00651788">
        <w:rPr>
          <w:rFonts w:cs="Arial"/>
          <w:bCs/>
          <w:szCs w:val="22"/>
        </w:rPr>
        <w:t xml:space="preserve">met vakanties. </w:t>
      </w:r>
      <w:r w:rsidR="003C17CA">
        <w:rPr>
          <w:rFonts w:cs="Arial"/>
          <w:bCs/>
          <w:szCs w:val="22"/>
        </w:rPr>
        <w:t>Dit komt neer op zes</w:t>
      </w:r>
      <w:r w:rsidR="00651788">
        <w:rPr>
          <w:rFonts w:cs="Arial"/>
          <w:bCs/>
          <w:szCs w:val="22"/>
        </w:rPr>
        <w:t xml:space="preserve"> extra VTE’s</w:t>
      </w:r>
      <w:r w:rsidR="003C17CA">
        <w:rPr>
          <w:rFonts w:cs="Arial"/>
          <w:bCs/>
          <w:szCs w:val="22"/>
        </w:rPr>
        <w:t>.</w:t>
      </w:r>
      <w:r w:rsidR="00651788">
        <w:rPr>
          <w:rFonts w:cs="Arial"/>
          <w:bCs/>
          <w:szCs w:val="22"/>
        </w:rPr>
        <w:t xml:space="preserve"> Deze VTE’s zijn aangevraagd </w:t>
      </w:r>
      <w:r w:rsidR="0066526F">
        <w:rPr>
          <w:rFonts w:cs="Arial"/>
          <w:bCs/>
          <w:szCs w:val="22"/>
        </w:rPr>
        <w:t>in het kader van het voorontwerp van besluit van de Vlaamse Regering</w:t>
      </w:r>
      <w:r w:rsidR="00651788">
        <w:rPr>
          <w:rFonts w:cs="Arial"/>
          <w:bCs/>
          <w:szCs w:val="22"/>
        </w:rPr>
        <w:t xml:space="preserve"> </w:t>
      </w:r>
      <w:r w:rsidR="0066526F" w:rsidRPr="0066526F">
        <w:rPr>
          <w:rFonts w:cs="Arial"/>
          <w:bCs/>
          <w:szCs w:val="22"/>
        </w:rPr>
        <w:t xml:space="preserve">houdende erkenning van de vorst tussen 15 en 30 april 2017 als landbouwramp en de afbakening van de geografische uitgestrektheid en de getroffen teelten van die ramp </w:t>
      </w:r>
      <w:r w:rsidR="00651788">
        <w:rPr>
          <w:rFonts w:cs="Arial"/>
          <w:bCs/>
          <w:szCs w:val="22"/>
        </w:rPr>
        <w:t xml:space="preserve">en dit voor het jaar 2018. Voorgesteld wordt om deze aanvraag te verlengen voor één jaar gelet op de </w:t>
      </w:r>
      <w:r w:rsidR="00355EA6">
        <w:rPr>
          <w:rFonts w:cs="Arial"/>
          <w:bCs/>
          <w:szCs w:val="22"/>
        </w:rPr>
        <w:t>bijkomende personeelsimpact van</w:t>
      </w:r>
      <w:r w:rsidR="00651788">
        <w:rPr>
          <w:rFonts w:cs="Arial"/>
          <w:bCs/>
          <w:szCs w:val="22"/>
        </w:rPr>
        <w:t xml:space="preserve"> voorliggende ramp.</w:t>
      </w:r>
      <w:r w:rsidR="0066526F">
        <w:rPr>
          <w:rFonts w:cs="Arial"/>
          <w:bCs/>
          <w:szCs w:val="22"/>
        </w:rPr>
        <w:t xml:space="preserve"> </w:t>
      </w:r>
    </w:p>
    <w:p w14:paraId="17A6FD46" w14:textId="77777777" w:rsidR="00A479AF" w:rsidRPr="000F1F23" w:rsidRDefault="00A479AF" w:rsidP="00FA5DB7">
      <w:pPr>
        <w:jc w:val="both"/>
        <w:rPr>
          <w:rFonts w:ascii="Times New Roman" w:hAnsi="Times New Roman"/>
          <w:bCs/>
          <w:szCs w:val="22"/>
        </w:rPr>
      </w:pPr>
    </w:p>
    <w:p w14:paraId="297244E1" w14:textId="77777777" w:rsidR="0071336E" w:rsidRDefault="0071336E" w:rsidP="00FA5DB7">
      <w:pPr>
        <w:jc w:val="both"/>
        <w:rPr>
          <w:rFonts w:cs="Arial"/>
          <w:bCs/>
          <w:szCs w:val="22"/>
        </w:rPr>
      </w:pPr>
    </w:p>
    <w:p w14:paraId="06CFB855" w14:textId="56D15704" w:rsidR="0071336E" w:rsidRDefault="0071336E" w:rsidP="00FA5DB7">
      <w:pPr>
        <w:jc w:val="both"/>
        <w:rPr>
          <w:rFonts w:cs="Arial"/>
          <w:b/>
          <w:bCs/>
          <w:szCs w:val="22"/>
        </w:rPr>
      </w:pPr>
      <w:r w:rsidRPr="003A0D85">
        <w:rPr>
          <w:rFonts w:cs="Arial"/>
          <w:b/>
          <w:bCs/>
          <w:szCs w:val="22"/>
        </w:rPr>
        <w:t xml:space="preserve">4. </w:t>
      </w:r>
      <w:r>
        <w:rPr>
          <w:rFonts w:cs="Arial"/>
          <w:b/>
          <w:bCs/>
          <w:szCs w:val="22"/>
        </w:rPr>
        <w:t>Weerslag op de lokale besturen</w:t>
      </w:r>
    </w:p>
    <w:p w14:paraId="33441B20" w14:textId="77777777" w:rsidR="0071336E" w:rsidRPr="0071336E" w:rsidRDefault="0071336E" w:rsidP="00FA5DB7">
      <w:pPr>
        <w:jc w:val="both"/>
        <w:rPr>
          <w:rFonts w:cs="Arial"/>
          <w:b/>
          <w:bCs/>
          <w:szCs w:val="22"/>
        </w:rPr>
      </w:pPr>
    </w:p>
    <w:p w14:paraId="0878F342" w14:textId="3CC26832" w:rsidR="00FA7BC8" w:rsidRPr="00FA5DB7" w:rsidRDefault="0071336E" w:rsidP="003A0D85">
      <w:pPr>
        <w:jc w:val="both"/>
        <w:rPr>
          <w:rFonts w:cs="Calibri"/>
          <w:spacing w:val="-3"/>
          <w:szCs w:val="22"/>
        </w:rPr>
      </w:pPr>
      <w:r>
        <w:rPr>
          <w:rFonts w:cs="Arial"/>
          <w:bCs/>
          <w:szCs w:val="22"/>
        </w:rPr>
        <w:t>Het voorstel van beslissing heeft geen</w:t>
      </w:r>
      <w:r w:rsidR="00E5115C">
        <w:rPr>
          <w:rFonts w:cs="Arial"/>
          <w:bCs/>
          <w:szCs w:val="22"/>
        </w:rPr>
        <w:t xml:space="preserve"> weerslag op de lokale besturen.</w:t>
      </w:r>
    </w:p>
    <w:p w14:paraId="1C54F887" w14:textId="74903858" w:rsidR="00A474C9" w:rsidRDefault="00A474C9" w:rsidP="00FA5DB7">
      <w:pPr>
        <w:jc w:val="both"/>
        <w:rPr>
          <w:rFonts w:cs="Arial"/>
          <w:szCs w:val="22"/>
        </w:rPr>
      </w:pPr>
    </w:p>
    <w:p w14:paraId="6AA11DB9" w14:textId="77777777" w:rsidR="00F511B5" w:rsidRPr="00FA5DB7" w:rsidRDefault="00F511B5" w:rsidP="00FA5DB7">
      <w:pPr>
        <w:jc w:val="both"/>
        <w:rPr>
          <w:rFonts w:cs="Arial"/>
          <w:szCs w:val="22"/>
        </w:rPr>
      </w:pPr>
    </w:p>
    <w:p w14:paraId="5BBB4121" w14:textId="77777777" w:rsidR="0071336E" w:rsidRDefault="0071336E" w:rsidP="00FA5DB7">
      <w:pPr>
        <w:jc w:val="both"/>
        <w:rPr>
          <w:rFonts w:cs="Arial"/>
          <w:b/>
          <w:spacing w:val="3"/>
          <w:szCs w:val="22"/>
        </w:rPr>
      </w:pPr>
      <w:r>
        <w:rPr>
          <w:rFonts w:cs="Arial"/>
          <w:b/>
          <w:spacing w:val="3"/>
          <w:szCs w:val="22"/>
        </w:rPr>
        <w:t>5. Kwaliteit van de regelgeving</w:t>
      </w:r>
    </w:p>
    <w:p w14:paraId="22FB61BD" w14:textId="78267217" w:rsidR="00572B22" w:rsidRDefault="00572B22" w:rsidP="00FA5DB7">
      <w:pPr>
        <w:jc w:val="both"/>
        <w:rPr>
          <w:rFonts w:cs="Arial"/>
          <w:b/>
          <w:spacing w:val="3"/>
          <w:szCs w:val="22"/>
        </w:rPr>
      </w:pPr>
    </w:p>
    <w:p w14:paraId="75F3E133" w14:textId="118303DB" w:rsidR="00572B22" w:rsidRPr="003A0D85" w:rsidRDefault="003A0D85" w:rsidP="00FA5DB7">
      <w:pPr>
        <w:jc w:val="both"/>
        <w:rPr>
          <w:rFonts w:cs="Arial"/>
          <w:spacing w:val="3"/>
          <w:szCs w:val="22"/>
        </w:rPr>
      </w:pPr>
      <w:r>
        <w:rPr>
          <w:rFonts w:cs="Arial"/>
          <w:spacing w:val="3"/>
          <w:szCs w:val="22"/>
        </w:rPr>
        <w:t xml:space="preserve">Het </w:t>
      </w:r>
      <w:r w:rsidR="006D18BE">
        <w:rPr>
          <w:rFonts w:cs="Arial"/>
          <w:spacing w:val="3"/>
          <w:szCs w:val="22"/>
        </w:rPr>
        <w:t>voor</w:t>
      </w:r>
      <w:r w:rsidR="00572B22">
        <w:rPr>
          <w:rFonts w:cs="Arial"/>
          <w:spacing w:val="3"/>
          <w:szCs w:val="22"/>
        </w:rPr>
        <w:t>ontwerp van besluit is aangepast aan het wetgevingstechn</w:t>
      </w:r>
      <w:r w:rsidR="00F621C6">
        <w:rPr>
          <w:rFonts w:cs="Arial"/>
          <w:spacing w:val="3"/>
          <w:szCs w:val="22"/>
        </w:rPr>
        <w:t xml:space="preserve">isch en taalkundig advies </w:t>
      </w:r>
      <w:r w:rsidR="00F621C6" w:rsidRPr="00884A33">
        <w:rPr>
          <w:rFonts w:cs="Arial"/>
          <w:spacing w:val="3"/>
          <w:szCs w:val="22"/>
        </w:rPr>
        <w:t>nummer 2017/</w:t>
      </w:r>
      <w:r w:rsidR="0046511C">
        <w:rPr>
          <w:rFonts w:cs="Arial"/>
          <w:spacing w:val="3"/>
          <w:szCs w:val="22"/>
        </w:rPr>
        <w:t>305</w:t>
      </w:r>
      <w:r w:rsidR="00AB477C" w:rsidRPr="00884A33">
        <w:rPr>
          <w:rFonts w:cs="Arial"/>
          <w:spacing w:val="3"/>
          <w:szCs w:val="22"/>
        </w:rPr>
        <w:t xml:space="preserve"> </w:t>
      </w:r>
      <w:r w:rsidR="00F621C6" w:rsidRPr="00884A33">
        <w:rPr>
          <w:rFonts w:cs="Arial"/>
          <w:spacing w:val="3"/>
          <w:szCs w:val="22"/>
        </w:rPr>
        <w:t xml:space="preserve">van </w:t>
      </w:r>
      <w:r w:rsidR="0046511C">
        <w:rPr>
          <w:rFonts w:cs="Arial"/>
          <w:spacing w:val="3"/>
          <w:szCs w:val="22"/>
        </w:rPr>
        <w:t>18</w:t>
      </w:r>
      <w:r w:rsidR="00884A33" w:rsidRPr="00AB477C">
        <w:rPr>
          <w:rFonts w:cs="Arial"/>
          <w:spacing w:val="3"/>
          <w:szCs w:val="22"/>
        </w:rPr>
        <w:t xml:space="preserve"> september</w:t>
      </w:r>
      <w:r w:rsidR="0066526F">
        <w:rPr>
          <w:rFonts w:cs="Arial"/>
          <w:spacing w:val="3"/>
          <w:szCs w:val="22"/>
        </w:rPr>
        <w:t xml:space="preserve"> </w:t>
      </w:r>
      <w:r w:rsidR="00107D22" w:rsidRPr="00884A33">
        <w:rPr>
          <w:rFonts w:cs="Arial"/>
          <w:spacing w:val="3"/>
          <w:szCs w:val="22"/>
        </w:rPr>
        <w:t>2017</w:t>
      </w:r>
      <w:r w:rsidR="00F621C6" w:rsidRPr="00884A33">
        <w:rPr>
          <w:rFonts w:cs="Arial"/>
          <w:spacing w:val="3"/>
          <w:szCs w:val="22"/>
        </w:rPr>
        <w:t>.</w:t>
      </w:r>
    </w:p>
    <w:p w14:paraId="5725D0A0" w14:textId="77777777" w:rsidR="00572B22" w:rsidRDefault="00572B22" w:rsidP="00572B22">
      <w:pPr>
        <w:numPr>
          <w:ilvl w:val="12"/>
          <w:numId w:val="0"/>
        </w:numPr>
        <w:tabs>
          <w:tab w:val="left" w:pos="-1440"/>
          <w:tab w:val="left" w:pos="-720"/>
          <w:tab w:val="center" w:pos="4253"/>
          <w:tab w:val="right" w:pos="8222"/>
        </w:tabs>
        <w:jc w:val="both"/>
        <w:rPr>
          <w:rFonts w:cs="Calibri"/>
          <w:spacing w:val="-3"/>
          <w:szCs w:val="22"/>
        </w:rPr>
      </w:pPr>
    </w:p>
    <w:p w14:paraId="0F9A67B5" w14:textId="5BC390CA" w:rsidR="00C06D86" w:rsidRDefault="00C06D86" w:rsidP="00C06D86">
      <w:pPr>
        <w:numPr>
          <w:ilvl w:val="12"/>
          <w:numId w:val="0"/>
        </w:numPr>
        <w:tabs>
          <w:tab w:val="left" w:pos="-1440"/>
          <w:tab w:val="left" w:pos="-720"/>
          <w:tab w:val="center" w:pos="4253"/>
          <w:tab w:val="right" w:pos="8222"/>
        </w:tabs>
        <w:jc w:val="both"/>
        <w:rPr>
          <w:rFonts w:cs="Calibri"/>
          <w:spacing w:val="-3"/>
          <w:szCs w:val="22"/>
        </w:rPr>
      </w:pPr>
      <w:r>
        <w:rPr>
          <w:rFonts w:cs="Calibri"/>
          <w:spacing w:val="-3"/>
          <w:szCs w:val="22"/>
        </w:rPr>
        <w:t>Het voorontwerp van besluit heeft g</w:t>
      </w:r>
      <w:r w:rsidRPr="004562AD">
        <w:rPr>
          <w:rFonts w:cs="Calibri"/>
          <w:spacing w:val="-3"/>
          <w:szCs w:val="22"/>
        </w:rPr>
        <w:t>een regulerend effect op de burger,</w:t>
      </w:r>
      <w:r>
        <w:rPr>
          <w:rFonts w:cs="Calibri"/>
          <w:spacing w:val="-3"/>
          <w:szCs w:val="22"/>
        </w:rPr>
        <w:t xml:space="preserve"> </w:t>
      </w:r>
      <w:r w:rsidRPr="004562AD">
        <w:rPr>
          <w:rFonts w:cs="Calibri"/>
          <w:spacing w:val="-3"/>
          <w:szCs w:val="22"/>
        </w:rPr>
        <w:t>het bedrijfsleven of non-profit organisaties</w:t>
      </w:r>
      <w:r>
        <w:rPr>
          <w:rFonts w:cs="Calibri"/>
          <w:spacing w:val="-3"/>
          <w:szCs w:val="22"/>
        </w:rPr>
        <w:t xml:space="preserve"> en vereist dan ook geen reguleringsimpactanalyse. </w:t>
      </w:r>
    </w:p>
    <w:p w14:paraId="31016190" w14:textId="77777777" w:rsidR="004E5E03" w:rsidRDefault="004E5E03" w:rsidP="00FA5DB7">
      <w:pPr>
        <w:keepNext/>
        <w:ind w:left="709" w:hanging="709"/>
        <w:jc w:val="both"/>
        <w:outlineLvl w:val="0"/>
        <w:rPr>
          <w:rFonts w:cs="Arial"/>
          <w:bCs/>
          <w:kern w:val="32"/>
          <w:szCs w:val="22"/>
        </w:rPr>
      </w:pPr>
    </w:p>
    <w:p w14:paraId="776F98E5" w14:textId="77777777" w:rsidR="004B7427" w:rsidRPr="00FA5DB7" w:rsidRDefault="004B7427" w:rsidP="00FA5DB7">
      <w:pPr>
        <w:keepNext/>
        <w:ind w:left="709" w:hanging="709"/>
        <w:jc w:val="both"/>
        <w:outlineLvl w:val="0"/>
        <w:rPr>
          <w:rFonts w:cs="Arial"/>
          <w:bCs/>
          <w:kern w:val="32"/>
          <w:szCs w:val="22"/>
        </w:rPr>
      </w:pPr>
    </w:p>
    <w:p w14:paraId="60F2FFA9" w14:textId="486431AD" w:rsidR="00A474C9" w:rsidRPr="00FA5DB7" w:rsidRDefault="00572B22" w:rsidP="00FA5DB7">
      <w:pPr>
        <w:keepNext/>
        <w:ind w:left="709" w:hanging="709"/>
        <w:jc w:val="both"/>
        <w:outlineLvl w:val="0"/>
        <w:rPr>
          <w:rFonts w:cs="Arial"/>
          <w:b/>
          <w:bCs/>
          <w:kern w:val="32"/>
          <w:szCs w:val="22"/>
        </w:rPr>
      </w:pPr>
      <w:r>
        <w:rPr>
          <w:rFonts w:cs="Arial"/>
          <w:b/>
          <w:bCs/>
          <w:kern w:val="32"/>
          <w:szCs w:val="22"/>
        </w:rPr>
        <w:t>6. Voorstel van beslissing</w:t>
      </w:r>
    </w:p>
    <w:p w14:paraId="04796040" w14:textId="77777777" w:rsidR="0045724E" w:rsidRDefault="0045724E" w:rsidP="00FA5DB7">
      <w:pPr>
        <w:numPr>
          <w:ilvl w:val="12"/>
          <w:numId w:val="0"/>
        </w:numPr>
        <w:tabs>
          <w:tab w:val="left" w:pos="-1440"/>
          <w:tab w:val="left" w:pos="-720"/>
          <w:tab w:val="center" w:pos="4253"/>
          <w:tab w:val="right" w:pos="8222"/>
        </w:tabs>
        <w:jc w:val="both"/>
        <w:rPr>
          <w:rFonts w:cs="Calibri"/>
          <w:spacing w:val="-3"/>
          <w:szCs w:val="22"/>
        </w:rPr>
      </w:pPr>
    </w:p>
    <w:p w14:paraId="5E22C087" w14:textId="5917B72A" w:rsidR="00C06D86" w:rsidRPr="00FA5DB7" w:rsidRDefault="00FA7BC8" w:rsidP="00C06D86">
      <w:pPr>
        <w:numPr>
          <w:ilvl w:val="12"/>
          <w:numId w:val="0"/>
        </w:numPr>
        <w:tabs>
          <w:tab w:val="left" w:pos="-1440"/>
          <w:tab w:val="left" w:pos="-720"/>
          <w:tab w:val="center" w:pos="4253"/>
          <w:tab w:val="right" w:pos="8222"/>
        </w:tabs>
        <w:jc w:val="both"/>
        <w:rPr>
          <w:rFonts w:cs="Calibri"/>
          <w:spacing w:val="-3"/>
          <w:szCs w:val="22"/>
        </w:rPr>
      </w:pPr>
      <w:r w:rsidRPr="00FA5DB7">
        <w:rPr>
          <w:rFonts w:cs="Calibri"/>
          <w:spacing w:val="-3"/>
          <w:szCs w:val="22"/>
        </w:rPr>
        <w:t>De Vlaamse Regering beslist:</w:t>
      </w:r>
    </w:p>
    <w:p w14:paraId="7640E92F" w14:textId="77777777" w:rsidR="00C06D86" w:rsidRPr="00FA5DB7" w:rsidRDefault="00C06D86" w:rsidP="00C06D86">
      <w:pPr>
        <w:numPr>
          <w:ilvl w:val="12"/>
          <w:numId w:val="0"/>
        </w:numPr>
        <w:tabs>
          <w:tab w:val="left" w:pos="-1440"/>
          <w:tab w:val="left" w:pos="-720"/>
          <w:tab w:val="center" w:pos="4253"/>
          <w:tab w:val="right" w:pos="8222"/>
        </w:tabs>
        <w:jc w:val="both"/>
        <w:rPr>
          <w:rFonts w:cs="Calibri"/>
          <w:spacing w:val="-3"/>
          <w:szCs w:val="22"/>
        </w:rPr>
      </w:pPr>
    </w:p>
    <w:p w14:paraId="333EB0BA" w14:textId="2BBE7E30" w:rsidR="00C06D86" w:rsidRDefault="00C06D86" w:rsidP="00C06D86">
      <w:pPr>
        <w:pStyle w:val="Lijstalinea"/>
        <w:numPr>
          <w:ilvl w:val="0"/>
          <w:numId w:val="19"/>
        </w:numPr>
        <w:tabs>
          <w:tab w:val="left" w:pos="-1440"/>
          <w:tab w:val="left" w:pos="-720"/>
          <w:tab w:val="center" w:pos="4253"/>
          <w:tab w:val="right" w:pos="8222"/>
        </w:tabs>
        <w:jc w:val="both"/>
        <w:rPr>
          <w:rFonts w:cs="Calibri"/>
          <w:spacing w:val="-3"/>
          <w:szCs w:val="22"/>
        </w:rPr>
      </w:pPr>
      <w:r w:rsidRPr="00107612">
        <w:rPr>
          <w:rFonts w:cs="Calibri"/>
          <w:spacing w:val="-3"/>
          <w:szCs w:val="22"/>
        </w:rPr>
        <w:t xml:space="preserve">haar goedkeuring te hechten aan bovengenoemd voorontwerp van besluit </w:t>
      </w:r>
      <w:r>
        <w:rPr>
          <w:rFonts w:cs="Calibri"/>
          <w:spacing w:val="-3"/>
          <w:szCs w:val="22"/>
        </w:rPr>
        <w:t xml:space="preserve">houdende </w:t>
      </w:r>
      <w:r w:rsidR="001C4FD5">
        <w:rPr>
          <w:rFonts w:cs="Calibri"/>
          <w:spacing w:val="-3"/>
          <w:szCs w:val="22"/>
        </w:rPr>
        <w:t>erkenning van de droogte</w:t>
      </w:r>
      <w:r w:rsidRPr="008837AF">
        <w:rPr>
          <w:rFonts w:cs="Calibri"/>
          <w:spacing w:val="-3"/>
          <w:szCs w:val="22"/>
        </w:rPr>
        <w:t xml:space="preserve"> </w:t>
      </w:r>
      <w:r w:rsidR="001C4FD5">
        <w:rPr>
          <w:rFonts w:cs="Calibri"/>
          <w:spacing w:val="-3"/>
          <w:szCs w:val="22"/>
        </w:rPr>
        <w:t>tussen 1 april en 30 juni</w:t>
      </w:r>
      <w:r w:rsidRPr="008837AF">
        <w:rPr>
          <w:rFonts w:cs="Calibri"/>
          <w:spacing w:val="-3"/>
          <w:szCs w:val="22"/>
        </w:rPr>
        <w:t xml:space="preserve"> 2017 als landbouwramp en de afbakening van de geografische uitgestrektheid en de getroffen teelten van die ramp</w:t>
      </w:r>
      <w:r w:rsidR="0081539E">
        <w:rPr>
          <w:rFonts w:cs="Calibri"/>
          <w:spacing w:val="-3"/>
          <w:szCs w:val="22"/>
        </w:rPr>
        <w:t>;</w:t>
      </w:r>
      <w:r w:rsidR="0066526F">
        <w:rPr>
          <w:rFonts w:cs="Calibri"/>
          <w:spacing w:val="-3"/>
          <w:szCs w:val="22"/>
        </w:rPr>
        <w:t xml:space="preserve"> </w:t>
      </w:r>
    </w:p>
    <w:p w14:paraId="0F43E855" w14:textId="77777777" w:rsidR="003C17CA" w:rsidRDefault="003C17CA" w:rsidP="003C17CA">
      <w:pPr>
        <w:pStyle w:val="Lijstalinea"/>
        <w:tabs>
          <w:tab w:val="left" w:pos="-1440"/>
          <w:tab w:val="left" w:pos="-720"/>
          <w:tab w:val="center" w:pos="4253"/>
          <w:tab w:val="right" w:pos="8222"/>
        </w:tabs>
        <w:jc w:val="both"/>
        <w:rPr>
          <w:rFonts w:cs="Calibri"/>
          <w:spacing w:val="-3"/>
          <w:szCs w:val="22"/>
        </w:rPr>
      </w:pPr>
    </w:p>
    <w:p w14:paraId="174FB2EA" w14:textId="7089F05B" w:rsidR="003C17CA" w:rsidRPr="003C17CA" w:rsidRDefault="003C17CA" w:rsidP="003C17CA">
      <w:pPr>
        <w:pStyle w:val="Lijstalinea"/>
        <w:numPr>
          <w:ilvl w:val="0"/>
          <w:numId w:val="19"/>
        </w:numPr>
        <w:rPr>
          <w:rFonts w:cs="Calibri"/>
          <w:spacing w:val="-3"/>
          <w:szCs w:val="22"/>
        </w:rPr>
      </w:pPr>
      <w:r w:rsidRPr="003C17CA">
        <w:rPr>
          <w:rFonts w:cs="Calibri"/>
          <w:spacing w:val="-3"/>
          <w:szCs w:val="22"/>
        </w:rPr>
        <w:t xml:space="preserve">haar goedkeuring te hechten aan </w:t>
      </w:r>
      <w:r>
        <w:rPr>
          <w:rFonts w:cs="Calibri"/>
          <w:spacing w:val="-3"/>
          <w:szCs w:val="22"/>
        </w:rPr>
        <w:t>de verlenging</w:t>
      </w:r>
      <w:r w:rsidRPr="003C17CA">
        <w:rPr>
          <w:rFonts w:cs="Calibri"/>
          <w:spacing w:val="-3"/>
          <w:szCs w:val="22"/>
        </w:rPr>
        <w:t xml:space="preserve"> van het personeelsbest</w:t>
      </w:r>
      <w:r>
        <w:rPr>
          <w:rFonts w:cs="Calibri"/>
          <w:spacing w:val="-3"/>
          <w:szCs w:val="22"/>
        </w:rPr>
        <w:t>and met zes VTE in het jaar 2019</w:t>
      </w:r>
      <w:r w:rsidRPr="003C17CA">
        <w:rPr>
          <w:rFonts w:cs="Calibri"/>
          <w:spacing w:val="-3"/>
          <w:szCs w:val="22"/>
        </w:rPr>
        <w:t xml:space="preserve"> van het Departement Landbouw en Visserij voor de uitvoering van de bijkomende taken. </w:t>
      </w:r>
    </w:p>
    <w:p w14:paraId="358C9F3C" w14:textId="6B8688B4" w:rsidR="0081539E" w:rsidRPr="0081539E" w:rsidRDefault="0081539E" w:rsidP="003C17CA">
      <w:pPr>
        <w:pStyle w:val="Lijstalinea"/>
        <w:tabs>
          <w:tab w:val="left" w:pos="-1440"/>
          <w:tab w:val="left" w:pos="-720"/>
          <w:tab w:val="center" w:pos="4253"/>
          <w:tab w:val="right" w:pos="8222"/>
        </w:tabs>
        <w:jc w:val="both"/>
        <w:rPr>
          <w:rFonts w:cs="Calibri"/>
          <w:spacing w:val="-3"/>
          <w:szCs w:val="22"/>
        </w:rPr>
      </w:pPr>
    </w:p>
    <w:p w14:paraId="124A897A" w14:textId="77777777" w:rsidR="002A310A" w:rsidRDefault="002A310A" w:rsidP="002A310A">
      <w:pPr>
        <w:suppressAutoHyphens/>
        <w:rPr>
          <w:rFonts w:cs="Calibri"/>
          <w:spacing w:val="-3"/>
          <w:szCs w:val="22"/>
        </w:rPr>
      </w:pPr>
    </w:p>
    <w:p w14:paraId="5EEFFA82" w14:textId="52B8F33D" w:rsidR="00A474C9" w:rsidRDefault="00216C86" w:rsidP="002A310A">
      <w:pPr>
        <w:suppressAutoHyphens/>
        <w:rPr>
          <w:rFonts w:cs="Arial"/>
          <w:szCs w:val="22"/>
          <w:lang w:eastAsia="nl-BE"/>
        </w:rPr>
      </w:pPr>
      <w:r>
        <w:rPr>
          <w:rFonts w:cs="Arial"/>
          <w:szCs w:val="22"/>
          <w:lang w:eastAsia="nl-BE"/>
        </w:rPr>
        <w:t>Joke SCHAUVLIEGE</w:t>
      </w:r>
      <w:r w:rsidR="0066526F">
        <w:rPr>
          <w:rFonts w:cs="Arial"/>
          <w:szCs w:val="22"/>
          <w:lang w:eastAsia="nl-BE"/>
        </w:rPr>
        <w:t xml:space="preserve"> </w:t>
      </w:r>
    </w:p>
    <w:p w14:paraId="54BC66A5" w14:textId="2C092E05" w:rsidR="00384071" w:rsidRDefault="00216C86" w:rsidP="001B44BE">
      <w:pPr>
        <w:suppressAutoHyphens/>
        <w:rPr>
          <w:rFonts w:cs="Arial"/>
          <w:szCs w:val="22"/>
          <w:lang w:eastAsia="nl-BE"/>
        </w:rPr>
      </w:pPr>
      <w:r>
        <w:rPr>
          <w:rFonts w:cs="Arial"/>
          <w:szCs w:val="22"/>
          <w:lang w:eastAsia="nl-BE"/>
        </w:rPr>
        <w:t xml:space="preserve">Vlaams minister van </w:t>
      </w:r>
      <w:r w:rsidR="00384071">
        <w:rPr>
          <w:rFonts w:cs="Arial"/>
          <w:szCs w:val="22"/>
          <w:lang w:eastAsia="nl-BE"/>
        </w:rPr>
        <w:t>Omgeving</w:t>
      </w:r>
      <w:r>
        <w:rPr>
          <w:rFonts w:cs="Arial"/>
          <w:szCs w:val="22"/>
          <w:lang w:eastAsia="nl-BE"/>
        </w:rPr>
        <w:t xml:space="preserve">, </w:t>
      </w:r>
    </w:p>
    <w:p w14:paraId="5EB79C81" w14:textId="555266DC" w:rsidR="00B273BF" w:rsidRDefault="00384071" w:rsidP="002A310A">
      <w:pPr>
        <w:suppressAutoHyphens/>
        <w:rPr>
          <w:rFonts w:cs="Arial"/>
          <w:szCs w:val="22"/>
          <w:lang w:eastAsia="nl-BE"/>
        </w:rPr>
      </w:pPr>
      <w:r>
        <w:rPr>
          <w:rFonts w:cs="Arial"/>
          <w:szCs w:val="22"/>
          <w:lang w:eastAsia="nl-BE"/>
        </w:rPr>
        <w:t xml:space="preserve">Natuur </w:t>
      </w:r>
      <w:r w:rsidR="00216C86">
        <w:rPr>
          <w:rFonts w:cs="Arial"/>
          <w:szCs w:val="22"/>
          <w:lang w:eastAsia="nl-BE"/>
        </w:rPr>
        <w:t xml:space="preserve">en </w:t>
      </w:r>
      <w:r>
        <w:rPr>
          <w:rFonts w:cs="Arial"/>
          <w:szCs w:val="22"/>
          <w:lang w:eastAsia="nl-BE"/>
        </w:rPr>
        <w:t>Landbouw</w:t>
      </w:r>
      <w:r w:rsidR="0066526F">
        <w:rPr>
          <w:rFonts w:cs="Arial"/>
          <w:szCs w:val="22"/>
          <w:lang w:eastAsia="nl-BE"/>
        </w:rPr>
        <w:t xml:space="preserve"> </w:t>
      </w:r>
    </w:p>
    <w:p w14:paraId="3F26FA05" w14:textId="77777777" w:rsidR="0066526F" w:rsidRPr="002A310A" w:rsidRDefault="0066526F" w:rsidP="002A310A">
      <w:pPr>
        <w:suppressAutoHyphens/>
        <w:rPr>
          <w:rFonts w:cs="Arial"/>
          <w:szCs w:val="22"/>
          <w:lang w:eastAsia="nl-BE"/>
        </w:rPr>
      </w:pPr>
      <w:bookmarkStart w:id="0" w:name="_GoBack"/>
      <w:bookmarkEnd w:id="0"/>
    </w:p>
    <w:sectPr w:rsidR="0066526F" w:rsidRPr="002A310A" w:rsidSect="0088322D">
      <w:footerReference w:type="default" r:id="rId12"/>
      <w:pgSz w:w="11906" w:h="16838"/>
      <w:pgMar w:top="851"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20F10" w14:textId="77777777" w:rsidR="00973167" w:rsidRDefault="00973167" w:rsidP="00574DA4">
      <w:r>
        <w:separator/>
      </w:r>
    </w:p>
  </w:endnote>
  <w:endnote w:type="continuationSeparator" w:id="0">
    <w:p w14:paraId="5F55B0F4" w14:textId="77777777" w:rsidR="00973167" w:rsidRDefault="00973167" w:rsidP="00574DA4">
      <w:r>
        <w:continuationSeparator/>
      </w:r>
    </w:p>
  </w:endnote>
  <w:endnote w:type="continuationNotice" w:id="1">
    <w:p w14:paraId="3FC0C9F3" w14:textId="77777777" w:rsidR="00973167" w:rsidRDefault="00973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landersArtSans-Regular">
    <w:panose1 w:val="00000500000000000000"/>
    <w:charset w:val="00"/>
    <w:family w:val="auto"/>
    <w:pitch w:val="variable"/>
    <w:sig w:usb0="00000007" w:usb1="00000000" w:usb2="00000000" w:usb3="00000000" w:csb0="00000093" w:csb1="00000000"/>
    <w:embedRegular r:id="rId1" w:fontKey="{4885FD97-7799-40FC-B378-6BDB665BA11E}"/>
    <w:embedBold r:id="rId2" w:fontKey="{7A00CBEF-0B87-4CB6-9675-4EBE48E2ECEC}"/>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landersArtSans-Medium">
    <w:panose1 w:val="000006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embedBold r:id="rId3" w:subsetted="1" w:fontKey="{C327E16D-E7D6-4DCF-8A37-FDDE448D63AD}"/>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embedRegular r:id="rId4" w:subsetted="1" w:fontKey="{A3150A3A-357A-4C75-88A9-95A91FB45D79}"/>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B5783" w14:textId="3EF64CAA" w:rsidR="00E16052" w:rsidRPr="0069235D" w:rsidRDefault="00E16052" w:rsidP="00243794">
    <w:pPr>
      <w:pStyle w:val="Koptekst"/>
      <w:tabs>
        <w:tab w:val="clear" w:pos="9072"/>
        <w:tab w:val="right" w:pos="10206"/>
      </w:tabs>
      <w:spacing w:before="200" w:after="120"/>
      <w:jc w:val="right"/>
      <w:rPr>
        <w:rFonts w:cs="Calibri"/>
        <w:sz w:val="18"/>
        <w:szCs w:val="18"/>
      </w:rPr>
    </w:pPr>
    <w:r w:rsidRPr="0069235D">
      <w:rPr>
        <w:rFonts w:cs="Calibri"/>
        <w:sz w:val="18"/>
        <w:szCs w:val="18"/>
      </w:rPr>
      <w:t xml:space="preserve">Pagina </w:t>
    </w:r>
    <w:r w:rsidRPr="0069235D">
      <w:rPr>
        <w:rFonts w:cs="Calibri"/>
        <w:sz w:val="18"/>
        <w:szCs w:val="18"/>
      </w:rPr>
      <w:fldChar w:fldCharType="begin"/>
    </w:r>
    <w:r w:rsidRPr="0069235D">
      <w:rPr>
        <w:rFonts w:cs="Calibri"/>
        <w:sz w:val="18"/>
        <w:szCs w:val="18"/>
      </w:rPr>
      <w:instrText xml:space="preserve"> PAGE </w:instrText>
    </w:r>
    <w:r w:rsidRPr="0069235D">
      <w:rPr>
        <w:rFonts w:cs="Calibri"/>
        <w:sz w:val="18"/>
        <w:szCs w:val="18"/>
      </w:rPr>
      <w:fldChar w:fldCharType="separate"/>
    </w:r>
    <w:r w:rsidR="0066526F">
      <w:rPr>
        <w:rFonts w:cs="Calibri"/>
        <w:noProof/>
        <w:sz w:val="18"/>
        <w:szCs w:val="18"/>
      </w:rPr>
      <w:t>3</w:t>
    </w:r>
    <w:r w:rsidRPr="0069235D">
      <w:rPr>
        <w:rFonts w:cs="Calibri"/>
        <w:sz w:val="18"/>
        <w:szCs w:val="18"/>
      </w:rPr>
      <w:fldChar w:fldCharType="end"/>
    </w:r>
    <w:r w:rsidRPr="0069235D">
      <w:rPr>
        <w:rFonts w:cs="Calibri"/>
        <w:sz w:val="18"/>
        <w:szCs w:val="18"/>
      </w:rPr>
      <w:t xml:space="preserve"> van </w:t>
    </w:r>
    <w:r w:rsidRPr="0069235D">
      <w:rPr>
        <w:rStyle w:val="Paginanummer"/>
        <w:rFonts w:cs="Calibri"/>
        <w:sz w:val="18"/>
        <w:szCs w:val="18"/>
      </w:rPr>
      <w:fldChar w:fldCharType="begin"/>
    </w:r>
    <w:r w:rsidRPr="0069235D">
      <w:rPr>
        <w:rStyle w:val="Paginanummer"/>
        <w:rFonts w:cs="Calibri"/>
        <w:sz w:val="18"/>
        <w:szCs w:val="18"/>
      </w:rPr>
      <w:instrText xml:space="preserve"> NUMPAGES </w:instrText>
    </w:r>
    <w:r w:rsidRPr="0069235D">
      <w:rPr>
        <w:rStyle w:val="Paginanummer"/>
        <w:rFonts w:cs="Calibri"/>
        <w:sz w:val="18"/>
        <w:szCs w:val="18"/>
      </w:rPr>
      <w:fldChar w:fldCharType="separate"/>
    </w:r>
    <w:r w:rsidR="0066526F">
      <w:rPr>
        <w:rStyle w:val="Paginanummer"/>
        <w:rFonts w:cs="Calibri"/>
        <w:noProof/>
        <w:sz w:val="18"/>
        <w:szCs w:val="18"/>
      </w:rPr>
      <w:t>3</w:t>
    </w:r>
    <w:r w:rsidRPr="0069235D">
      <w:rPr>
        <w:rStyle w:val="Paginanummer"/>
        <w:rFonts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F421B" w14:textId="77777777" w:rsidR="00973167" w:rsidRDefault="00973167" w:rsidP="00574DA4">
      <w:r>
        <w:separator/>
      </w:r>
    </w:p>
  </w:footnote>
  <w:footnote w:type="continuationSeparator" w:id="0">
    <w:p w14:paraId="4D3AB638" w14:textId="77777777" w:rsidR="00973167" w:rsidRDefault="00973167" w:rsidP="00574DA4">
      <w:r>
        <w:continuationSeparator/>
      </w:r>
    </w:p>
  </w:footnote>
  <w:footnote w:type="continuationNotice" w:id="1">
    <w:p w14:paraId="5C9BFE15" w14:textId="77777777" w:rsidR="00973167" w:rsidRDefault="009731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3FCF"/>
    <w:multiLevelType w:val="hybridMultilevel"/>
    <w:tmpl w:val="E9561A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389241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1A267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AA1D43"/>
    <w:multiLevelType w:val="hybridMultilevel"/>
    <w:tmpl w:val="480ECB60"/>
    <w:lvl w:ilvl="0" w:tplc="E0746878">
      <w:start w:val="2"/>
      <w:numFmt w:val="bullet"/>
      <w:lvlText w:val="-"/>
      <w:lvlJc w:val="left"/>
      <w:pPr>
        <w:ind w:left="720" w:hanging="360"/>
      </w:pPr>
      <w:rPr>
        <w:rFonts w:ascii="FlandersArtSans-Regular" w:eastAsia="Times New Roman"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E7907D1"/>
    <w:multiLevelType w:val="hybridMultilevel"/>
    <w:tmpl w:val="DBAAB6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B142B72"/>
    <w:multiLevelType w:val="hybridMultilevel"/>
    <w:tmpl w:val="AD4E38B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D9226C6"/>
    <w:multiLevelType w:val="hybridMultilevel"/>
    <w:tmpl w:val="4622DCF6"/>
    <w:lvl w:ilvl="0" w:tplc="6E02D65C">
      <w:numFmt w:val="bullet"/>
      <w:lvlText w:val="-"/>
      <w:lvlJc w:val="left"/>
      <w:pPr>
        <w:ind w:left="1776" w:hanging="360"/>
      </w:pPr>
      <w:rPr>
        <w:rFonts w:ascii="FlandersArtSans-Regular" w:eastAsia="Times New Roman" w:hAnsi="FlandersArtSans-Regular"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9" w15:restartNumberingAfterBreak="0">
    <w:nsid w:val="573E35A3"/>
    <w:multiLevelType w:val="hybridMultilevel"/>
    <w:tmpl w:val="CB680E7A"/>
    <w:lvl w:ilvl="0" w:tplc="1D62A57A">
      <w:start w:val="3"/>
      <w:numFmt w:val="bullet"/>
      <w:lvlText w:val="-"/>
      <w:lvlJc w:val="left"/>
      <w:pPr>
        <w:ind w:left="3479" w:hanging="360"/>
      </w:pPr>
      <w:rPr>
        <w:rFonts w:ascii="FlandersArtSans-Regular" w:eastAsia="Times New Roman"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BDF4E26"/>
    <w:multiLevelType w:val="hybridMultilevel"/>
    <w:tmpl w:val="DA2EC4B6"/>
    <w:lvl w:ilvl="0" w:tplc="F5A669D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4A83AF7"/>
    <w:multiLevelType w:val="hybridMultilevel"/>
    <w:tmpl w:val="F86ABEF0"/>
    <w:lvl w:ilvl="0" w:tplc="4CCE0D20">
      <w:start w:val="3"/>
      <w:numFmt w:val="bullet"/>
      <w:lvlText w:val="-"/>
      <w:lvlJc w:val="left"/>
      <w:pPr>
        <w:ind w:left="720" w:hanging="360"/>
      </w:pPr>
      <w:rPr>
        <w:rFonts w:ascii="Verdana" w:eastAsia="Times New Roman" w:hAnsi="Verdana" w:cs="Times New Roman"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AE06AEA"/>
    <w:multiLevelType w:val="hybridMultilevel"/>
    <w:tmpl w:val="78D871A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D3C758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07736E"/>
    <w:multiLevelType w:val="hybridMultilevel"/>
    <w:tmpl w:val="EABA7166"/>
    <w:lvl w:ilvl="0" w:tplc="13EA7FA2">
      <w:start w:val="1"/>
      <w:numFmt w:val="decimal"/>
      <w:lvlText w:val="%1)"/>
      <w:lvlJc w:val="left"/>
      <w:pPr>
        <w:ind w:left="720" w:hanging="360"/>
      </w:pPr>
      <w:rPr>
        <w:rFonts w:cs="Calibri"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63B7B45"/>
    <w:multiLevelType w:val="hybridMultilevel"/>
    <w:tmpl w:val="C0ECA8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C1D47E2"/>
    <w:multiLevelType w:val="hybridMultilevel"/>
    <w:tmpl w:val="32F672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6"/>
  </w:num>
  <w:num w:numId="5">
    <w:abstractNumId w:val="13"/>
  </w:num>
  <w:num w:numId="6">
    <w:abstractNumId w:val="9"/>
  </w:num>
  <w:num w:numId="7">
    <w:abstractNumId w:val="4"/>
  </w:num>
  <w:num w:numId="8">
    <w:abstractNumId w:val="18"/>
  </w:num>
  <w:num w:numId="9">
    <w:abstractNumId w:val="14"/>
  </w:num>
  <w:num w:numId="10">
    <w:abstractNumId w:val="17"/>
  </w:num>
  <w:num w:numId="11">
    <w:abstractNumId w:val="8"/>
  </w:num>
  <w:num w:numId="12">
    <w:abstractNumId w:val="1"/>
  </w:num>
  <w:num w:numId="13">
    <w:abstractNumId w:val="15"/>
  </w:num>
  <w:num w:numId="14">
    <w:abstractNumId w:val="2"/>
  </w:num>
  <w:num w:numId="15">
    <w:abstractNumId w:val="3"/>
  </w:num>
  <w:num w:numId="16">
    <w:abstractNumId w:val="11"/>
  </w:num>
  <w:num w:numId="17">
    <w:abstractNumId w:val="16"/>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EE"/>
    <w:rsid w:val="000029ED"/>
    <w:rsid w:val="000126DA"/>
    <w:rsid w:val="000134A4"/>
    <w:rsid w:val="000147FD"/>
    <w:rsid w:val="00020A2B"/>
    <w:rsid w:val="0002419B"/>
    <w:rsid w:val="00034935"/>
    <w:rsid w:val="0003587F"/>
    <w:rsid w:val="00037840"/>
    <w:rsid w:val="00051C97"/>
    <w:rsid w:val="00053A43"/>
    <w:rsid w:val="00056A76"/>
    <w:rsid w:val="00073D66"/>
    <w:rsid w:val="00077D51"/>
    <w:rsid w:val="00084588"/>
    <w:rsid w:val="000961C6"/>
    <w:rsid w:val="000A0239"/>
    <w:rsid w:val="000B1F49"/>
    <w:rsid w:val="000B3AB4"/>
    <w:rsid w:val="000B62B6"/>
    <w:rsid w:val="000C1E1E"/>
    <w:rsid w:val="000D59FB"/>
    <w:rsid w:val="000E38EE"/>
    <w:rsid w:val="000F1F23"/>
    <w:rsid w:val="0010453C"/>
    <w:rsid w:val="00107612"/>
    <w:rsid w:val="00107D22"/>
    <w:rsid w:val="00110AF8"/>
    <w:rsid w:val="001119CD"/>
    <w:rsid w:val="00120E41"/>
    <w:rsid w:val="00144F75"/>
    <w:rsid w:val="0014553F"/>
    <w:rsid w:val="00156139"/>
    <w:rsid w:val="0016548B"/>
    <w:rsid w:val="00176CBC"/>
    <w:rsid w:val="00186FE0"/>
    <w:rsid w:val="001914F0"/>
    <w:rsid w:val="00193369"/>
    <w:rsid w:val="00194F13"/>
    <w:rsid w:val="00196DCA"/>
    <w:rsid w:val="001A169E"/>
    <w:rsid w:val="001A5AEE"/>
    <w:rsid w:val="001B44BE"/>
    <w:rsid w:val="001B6218"/>
    <w:rsid w:val="001B6B21"/>
    <w:rsid w:val="001C0CB3"/>
    <w:rsid w:val="001C184F"/>
    <w:rsid w:val="001C4FD5"/>
    <w:rsid w:val="001C7C48"/>
    <w:rsid w:val="001D080E"/>
    <w:rsid w:val="001D3022"/>
    <w:rsid w:val="001D5B98"/>
    <w:rsid w:val="001D7325"/>
    <w:rsid w:val="001E72B8"/>
    <w:rsid w:val="001F34B4"/>
    <w:rsid w:val="001F4FD8"/>
    <w:rsid w:val="001F5DC9"/>
    <w:rsid w:val="00201972"/>
    <w:rsid w:val="00203CA7"/>
    <w:rsid w:val="00212484"/>
    <w:rsid w:val="00216C86"/>
    <w:rsid w:val="0022130D"/>
    <w:rsid w:val="00222507"/>
    <w:rsid w:val="00233F05"/>
    <w:rsid w:val="00240EB5"/>
    <w:rsid w:val="00243794"/>
    <w:rsid w:val="002669D5"/>
    <w:rsid w:val="00287A68"/>
    <w:rsid w:val="0029267C"/>
    <w:rsid w:val="002960CC"/>
    <w:rsid w:val="002A310A"/>
    <w:rsid w:val="002A4331"/>
    <w:rsid w:val="002B3162"/>
    <w:rsid w:val="002B4C03"/>
    <w:rsid w:val="002C0558"/>
    <w:rsid w:val="002E0B10"/>
    <w:rsid w:val="002E38EB"/>
    <w:rsid w:val="002E3EA0"/>
    <w:rsid w:val="002E56AC"/>
    <w:rsid w:val="002E5FF5"/>
    <w:rsid w:val="002F0135"/>
    <w:rsid w:val="002F271D"/>
    <w:rsid w:val="002F37CE"/>
    <w:rsid w:val="002F69B0"/>
    <w:rsid w:val="00306388"/>
    <w:rsid w:val="0030750C"/>
    <w:rsid w:val="00316032"/>
    <w:rsid w:val="00324F07"/>
    <w:rsid w:val="00325414"/>
    <w:rsid w:val="00331EAA"/>
    <w:rsid w:val="00355EA6"/>
    <w:rsid w:val="0036014E"/>
    <w:rsid w:val="0036387B"/>
    <w:rsid w:val="0036554F"/>
    <w:rsid w:val="003676D8"/>
    <w:rsid w:val="003709D3"/>
    <w:rsid w:val="00370E4D"/>
    <w:rsid w:val="00375BA7"/>
    <w:rsid w:val="00384071"/>
    <w:rsid w:val="00384E9D"/>
    <w:rsid w:val="0038570C"/>
    <w:rsid w:val="0039638F"/>
    <w:rsid w:val="003A0D85"/>
    <w:rsid w:val="003B06C4"/>
    <w:rsid w:val="003B0A1A"/>
    <w:rsid w:val="003B6683"/>
    <w:rsid w:val="003C070B"/>
    <w:rsid w:val="003C17CA"/>
    <w:rsid w:val="003C1E0E"/>
    <w:rsid w:val="003C379C"/>
    <w:rsid w:val="003C7B52"/>
    <w:rsid w:val="003F2CC3"/>
    <w:rsid w:val="003F3519"/>
    <w:rsid w:val="003F48FE"/>
    <w:rsid w:val="004075B5"/>
    <w:rsid w:val="0041068E"/>
    <w:rsid w:val="004162C7"/>
    <w:rsid w:val="00432142"/>
    <w:rsid w:val="00432E40"/>
    <w:rsid w:val="00443868"/>
    <w:rsid w:val="00443B94"/>
    <w:rsid w:val="0045724E"/>
    <w:rsid w:val="00463C63"/>
    <w:rsid w:val="00464283"/>
    <w:rsid w:val="0046511C"/>
    <w:rsid w:val="0047377E"/>
    <w:rsid w:val="00474C46"/>
    <w:rsid w:val="0048058E"/>
    <w:rsid w:val="00485014"/>
    <w:rsid w:val="00497805"/>
    <w:rsid w:val="00497DEA"/>
    <w:rsid w:val="004A0ACB"/>
    <w:rsid w:val="004B142F"/>
    <w:rsid w:val="004B28C6"/>
    <w:rsid w:val="004B383C"/>
    <w:rsid w:val="004B4929"/>
    <w:rsid w:val="004B7322"/>
    <w:rsid w:val="004B7427"/>
    <w:rsid w:val="004C2732"/>
    <w:rsid w:val="004C7110"/>
    <w:rsid w:val="004D6D36"/>
    <w:rsid w:val="004E1305"/>
    <w:rsid w:val="004E1C79"/>
    <w:rsid w:val="004E4C24"/>
    <w:rsid w:val="004E5E03"/>
    <w:rsid w:val="004F0694"/>
    <w:rsid w:val="004F57BF"/>
    <w:rsid w:val="005047C2"/>
    <w:rsid w:val="00510A36"/>
    <w:rsid w:val="00532362"/>
    <w:rsid w:val="0054750F"/>
    <w:rsid w:val="00555CCE"/>
    <w:rsid w:val="00570E4B"/>
    <w:rsid w:val="00572B22"/>
    <w:rsid w:val="00574DA4"/>
    <w:rsid w:val="00576EBB"/>
    <w:rsid w:val="00586325"/>
    <w:rsid w:val="00597D4C"/>
    <w:rsid w:val="005B2C1B"/>
    <w:rsid w:val="005B3FE6"/>
    <w:rsid w:val="005B6C87"/>
    <w:rsid w:val="005C7F28"/>
    <w:rsid w:val="005D49A0"/>
    <w:rsid w:val="005E1997"/>
    <w:rsid w:val="005E59A2"/>
    <w:rsid w:val="005F383A"/>
    <w:rsid w:val="005F65C3"/>
    <w:rsid w:val="00605735"/>
    <w:rsid w:val="00605C47"/>
    <w:rsid w:val="006060A5"/>
    <w:rsid w:val="0060698F"/>
    <w:rsid w:val="00614573"/>
    <w:rsid w:val="00624524"/>
    <w:rsid w:val="0063401F"/>
    <w:rsid w:val="00636D81"/>
    <w:rsid w:val="006376CA"/>
    <w:rsid w:val="00645B63"/>
    <w:rsid w:val="00651788"/>
    <w:rsid w:val="006531D5"/>
    <w:rsid w:val="00656CCF"/>
    <w:rsid w:val="0066526F"/>
    <w:rsid w:val="0069235D"/>
    <w:rsid w:val="00697FC5"/>
    <w:rsid w:val="006A571B"/>
    <w:rsid w:val="006B2E10"/>
    <w:rsid w:val="006B37D7"/>
    <w:rsid w:val="006C5DBA"/>
    <w:rsid w:val="006C6F61"/>
    <w:rsid w:val="006C7484"/>
    <w:rsid w:val="006D18BE"/>
    <w:rsid w:val="006E4755"/>
    <w:rsid w:val="006E5CC8"/>
    <w:rsid w:val="006E68D7"/>
    <w:rsid w:val="006F413A"/>
    <w:rsid w:val="0071336E"/>
    <w:rsid w:val="00733DD5"/>
    <w:rsid w:val="00734F5E"/>
    <w:rsid w:val="00744CB7"/>
    <w:rsid w:val="00745068"/>
    <w:rsid w:val="00746883"/>
    <w:rsid w:val="00750CAA"/>
    <w:rsid w:val="00756E12"/>
    <w:rsid w:val="007608FC"/>
    <w:rsid w:val="00760BB6"/>
    <w:rsid w:val="00760F9D"/>
    <w:rsid w:val="00781503"/>
    <w:rsid w:val="007859ED"/>
    <w:rsid w:val="0079019A"/>
    <w:rsid w:val="00794193"/>
    <w:rsid w:val="007A375A"/>
    <w:rsid w:val="007B0D3C"/>
    <w:rsid w:val="007B434F"/>
    <w:rsid w:val="007C4C29"/>
    <w:rsid w:val="007D0537"/>
    <w:rsid w:val="007D67CE"/>
    <w:rsid w:val="007F600E"/>
    <w:rsid w:val="007F61A4"/>
    <w:rsid w:val="007F6AA2"/>
    <w:rsid w:val="0081539E"/>
    <w:rsid w:val="0082042D"/>
    <w:rsid w:val="008237BE"/>
    <w:rsid w:val="008266BA"/>
    <w:rsid w:val="008311A2"/>
    <w:rsid w:val="00833B6F"/>
    <w:rsid w:val="00853E5F"/>
    <w:rsid w:val="00854520"/>
    <w:rsid w:val="008572DB"/>
    <w:rsid w:val="00863038"/>
    <w:rsid w:val="008762B1"/>
    <w:rsid w:val="00876760"/>
    <w:rsid w:val="00877516"/>
    <w:rsid w:val="00882EEF"/>
    <w:rsid w:val="0088322D"/>
    <w:rsid w:val="008837AF"/>
    <w:rsid w:val="00884A33"/>
    <w:rsid w:val="008864F7"/>
    <w:rsid w:val="00887196"/>
    <w:rsid w:val="0088766D"/>
    <w:rsid w:val="0089337F"/>
    <w:rsid w:val="0089355F"/>
    <w:rsid w:val="008A5561"/>
    <w:rsid w:val="008B044A"/>
    <w:rsid w:val="008B451C"/>
    <w:rsid w:val="008B5AF6"/>
    <w:rsid w:val="008C39CE"/>
    <w:rsid w:val="008C6D7E"/>
    <w:rsid w:val="008C7C40"/>
    <w:rsid w:val="008D36F6"/>
    <w:rsid w:val="008D3F69"/>
    <w:rsid w:val="008D4039"/>
    <w:rsid w:val="008D603B"/>
    <w:rsid w:val="008D628F"/>
    <w:rsid w:val="008E53F7"/>
    <w:rsid w:val="008F3A67"/>
    <w:rsid w:val="008F615B"/>
    <w:rsid w:val="00902AFB"/>
    <w:rsid w:val="0093310F"/>
    <w:rsid w:val="009340A6"/>
    <w:rsid w:val="00940322"/>
    <w:rsid w:val="00943F81"/>
    <w:rsid w:val="009546F1"/>
    <w:rsid w:val="00957173"/>
    <w:rsid w:val="0096194D"/>
    <w:rsid w:val="0097036D"/>
    <w:rsid w:val="00970D38"/>
    <w:rsid w:val="00973167"/>
    <w:rsid w:val="00974DEF"/>
    <w:rsid w:val="0097638B"/>
    <w:rsid w:val="00994192"/>
    <w:rsid w:val="00997864"/>
    <w:rsid w:val="009A1175"/>
    <w:rsid w:val="009B407A"/>
    <w:rsid w:val="009C3119"/>
    <w:rsid w:val="009C5A3B"/>
    <w:rsid w:val="009C5D52"/>
    <w:rsid w:val="009C6EB1"/>
    <w:rsid w:val="009D5E34"/>
    <w:rsid w:val="009E2F29"/>
    <w:rsid w:val="009E3002"/>
    <w:rsid w:val="009E31E0"/>
    <w:rsid w:val="009F7FF9"/>
    <w:rsid w:val="00A055A4"/>
    <w:rsid w:val="00A05F5D"/>
    <w:rsid w:val="00A153BC"/>
    <w:rsid w:val="00A2309A"/>
    <w:rsid w:val="00A23E5F"/>
    <w:rsid w:val="00A3309C"/>
    <w:rsid w:val="00A378B1"/>
    <w:rsid w:val="00A43598"/>
    <w:rsid w:val="00A447BC"/>
    <w:rsid w:val="00A44DE1"/>
    <w:rsid w:val="00A474C9"/>
    <w:rsid w:val="00A479AF"/>
    <w:rsid w:val="00A47E69"/>
    <w:rsid w:val="00A47E92"/>
    <w:rsid w:val="00A721DF"/>
    <w:rsid w:val="00A738AC"/>
    <w:rsid w:val="00A77350"/>
    <w:rsid w:val="00AA50FD"/>
    <w:rsid w:val="00AA7C38"/>
    <w:rsid w:val="00AB33F4"/>
    <w:rsid w:val="00AB477C"/>
    <w:rsid w:val="00AC518E"/>
    <w:rsid w:val="00AE46BB"/>
    <w:rsid w:val="00AE4805"/>
    <w:rsid w:val="00AE500E"/>
    <w:rsid w:val="00AE71A2"/>
    <w:rsid w:val="00B03209"/>
    <w:rsid w:val="00B07590"/>
    <w:rsid w:val="00B22E2B"/>
    <w:rsid w:val="00B23490"/>
    <w:rsid w:val="00B273BF"/>
    <w:rsid w:val="00B33C50"/>
    <w:rsid w:val="00B43127"/>
    <w:rsid w:val="00B5014C"/>
    <w:rsid w:val="00B535E9"/>
    <w:rsid w:val="00B57834"/>
    <w:rsid w:val="00B64E2A"/>
    <w:rsid w:val="00B81E8F"/>
    <w:rsid w:val="00B934E3"/>
    <w:rsid w:val="00B961F2"/>
    <w:rsid w:val="00B977F1"/>
    <w:rsid w:val="00BC1787"/>
    <w:rsid w:val="00BC588D"/>
    <w:rsid w:val="00BC73A9"/>
    <w:rsid w:val="00BD10EE"/>
    <w:rsid w:val="00BD1CC9"/>
    <w:rsid w:val="00BD41B0"/>
    <w:rsid w:val="00BD56F4"/>
    <w:rsid w:val="00BE31C0"/>
    <w:rsid w:val="00BE5519"/>
    <w:rsid w:val="00BE72BF"/>
    <w:rsid w:val="00BF491D"/>
    <w:rsid w:val="00BF74BC"/>
    <w:rsid w:val="00C01007"/>
    <w:rsid w:val="00C0150A"/>
    <w:rsid w:val="00C069AA"/>
    <w:rsid w:val="00C06BD8"/>
    <w:rsid w:val="00C06D86"/>
    <w:rsid w:val="00C14204"/>
    <w:rsid w:val="00C219D2"/>
    <w:rsid w:val="00C22845"/>
    <w:rsid w:val="00C3499C"/>
    <w:rsid w:val="00C423C0"/>
    <w:rsid w:val="00C511B3"/>
    <w:rsid w:val="00C533D0"/>
    <w:rsid w:val="00C7087E"/>
    <w:rsid w:val="00C70D4F"/>
    <w:rsid w:val="00C776D2"/>
    <w:rsid w:val="00C80C1F"/>
    <w:rsid w:val="00C8606D"/>
    <w:rsid w:val="00C97ECE"/>
    <w:rsid w:val="00CA3BA3"/>
    <w:rsid w:val="00CA5037"/>
    <w:rsid w:val="00CA51F6"/>
    <w:rsid w:val="00CB4AB4"/>
    <w:rsid w:val="00CC1E5C"/>
    <w:rsid w:val="00CC4821"/>
    <w:rsid w:val="00CC4EF6"/>
    <w:rsid w:val="00CC605A"/>
    <w:rsid w:val="00CD5DFA"/>
    <w:rsid w:val="00CE68A4"/>
    <w:rsid w:val="00CE7145"/>
    <w:rsid w:val="00D039F7"/>
    <w:rsid w:val="00D1519B"/>
    <w:rsid w:val="00D15746"/>
    <w:rsid w:val="00D20E17"/>
    <w:rsid w:val="00D25144"/>
    <w:rsid w:val="00D27D04"/>
    <w:rsid w:val="00D34BEB"/>
    <w:rsid w:val="00D34EEC"/>
    <w:rsid w:val="00D36E44"/>
    <w:rsid w:val="00D45DC9"/>
    <w:rsid w:val="00D533E9"/>
    <w:rsid w:val="00D53DE1"/>
    <w:rsid w:val="00D56FFC"/>
    <w:rsid w:val="00D60366"/>
    <w:rsid w:val="00D65DB1"/>
    <w:rsid w:val="00D758BF"/>
    <w:rsid w:val="00D77B3B"/>
    <w:rsid w:val="00D812C1"/>
    <w:rsid w:val="00D85097"/>
    <w:rsid w:val="00D944E4"/>
    <w:rsid w:val="00DA01CD"/>
    <w:rsid w:val="00DC05C2"/>
    <w:rsid w:val="00DC4A6A"/>
    <w:rsid w:val="00DC6612"/>
    <w:rsid w:val="00DD5216"/>
    <w:rsid w:val="00DD5C49"/>
    <w:rsid w:val="00DD70EA"/>
    <w:rsid w:val="00DE1FF6"/>
    <w:rsid w:val="00E058B5"/>
    <w:rsid w:val="00E0634D"/>
    <w:rsid w:val="00E11550"/>
    <w:rsid w:val="00E16052"/>
    <w:rsid w:val="00E43650"/>
    <w:rsid w:val="00E50812"/>
    <w:rsid w:val="00E5115C"/>
    <w:rsid w:val="00E66E2C"/>
    <w:rsid w:val="00E8143B"/>
    <w:rsid w:val="00E81CCA"/>
    <w:rsid w:val="00E86AF4"/>
    <w:rsid w:val="00E87385"/>
    <w:rsid w:val="00EA04F1"/>
    <w:rsid w:val="00EB4238"/>
    <w:rsid w:val="00EB53B7"/>
    <w:rsid w:val="00EC0067"/>
    <w:rsid w:val="00EC2D31"/>
    <w:rsid w:val="00ED07AC"/>
    <w:rsid w:val="00ED3BA7"/>
    <w:rsid w:val="00EE0A00"/>
    <w:rsid w:val="00EE3581"/>
    <w:rsid w:val="00EE65A0"/>
    <w:rsid w:val="00EF6F7A"/>
    <w:rsid w:val="00F0049E"/>
    <w:rsid w:val="00F03E2C"/>
    <w:rsid w:val="00F13BFE"/>
    <w:rsid w:val="00F149A5"/>
    <w:rsid w:val="00F157F6"/>
    <w:rsid w:val="00F15DA3"/>
    <w:rsid w:val="00F166F2"/>
    <w:rsid w:val="00F17F2E"/>
    <w:rsid w:val="00F21D66"/>
    <w:rsid w:val="00F2779A"/>
    <w:rsid w:val="00F404E4"/>
    <w:rsid w:val="00F409BB"/>
    <w:rsid w:val="00F434BE"/>
    <w:rsid w:val="00F46C4D"/>
    <w:rsid w:val="00F511B5"/>
    <w:rsid w:val="00F621C6"/>
    <w:rsid w:val="00F717E0"/>
    <w:rsid w:val="00F75317"/>
    <w:rsid w:val="00F949E0"/>
    <w:rsid w:val="00FA5DB7"/>
    <w:rsid w:val="00FA7BC8"/>
    <w:rsid w:val="00FB7B6C"/>
    <w:rsid w:val="00FC6007"/>
    <w:rsid w:val="00FD12F9"/>
    <w:rsid w:val="00FE0D3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7B7A9"/>
  <w15:docId w15:val="{A59B5A74-B012-47B5-99B4-3F6DBB6C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7DEA"/>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qFormat/>
    <w:rsid w:val="0036554F"/>
    <w:pPr>
      <w:keepNext/>
      <w:spacing w:before="240" w:after="60"/>
      <w:outlineLvl w:val="0"/>
    </w:pPr>
    <w:rPr>
      <w:rFonts w:ascii="FlandersArtSans-Medium" w:hAnsi="FlandersArtSans-Medium" w:cs="Arial"/>
      <w:bCs/>
      <w:kern w:val="32"/>
      <w:sz w:val="28"/>
      <w:szCs w:val="32"/>
    </w:rPr>
  </w:style>
  <w:style w:type="paragraph" w:styleId="Kop2">
    <w:name w:val="heading 2"/>
    <w:basedOn w:val="Standaard"/>
    <w:next w:val="Standaard"/>
    <w:link w:val="Kop2Char"/>
    <w:qFormat/>
    <w:rsid w:val="00A47E69"/>
    <w:pPr>
      <w:keepNext/>
      <w:spacing w:before="240" w:after="60"/>
      <w:outlineLvl w:val="1"/>
    </w:pPr>
    <w:rPr>
      <w:rFonts w:ascii="FlandersArtSerif-Bold" w:hAnsi="FlandersArtSerif-Bold"/>
      <w:bCs/>
      <w:iCs/>
      <w:sz w:val="24"/>
      <w:szCs w:val="28"/>
      <w:u w:val="single"/>
    </w:rPr>
  </w:style>
  <w:style w:type="paragraph" w:styleId="Kop3">
    <w:name w:val="heading 3"/>
    <w:basedOn w:val="Standaard"/>
    <w:next w:val="Standaard"/>
    <w:link w:val="Kop3Char"/>
    <w:uiPriority w:val="9"/>
    <w:semiHidden/>
    <w:unhideWhenUsed/>
    <w:qFormat/>
    <w:rsid w:val="00A47E69"/>
    <w:pPr>
      <w:keepNext/>
      <w:keepLines/>
      <w:spacing w:before="200"/>
      <w:outlineLvl w:val="2"/>
    </w:pPr>
    <w:rPr>
      <w:rFonts w:ascii="FlandersArtSans-Bold" w:eastAsiaTheme="majorEastAsia" w:hAnsi="FlandersArtSans-Bold" w:cstheme="majorBidi"/>
      <w:bCs/>
      <w:color w:val="4F81BD" w:themeColor="accent1"/>
    </w:rPr>
  </w:style>
  <w:style w:type="paragraph" w:styleId="Kop4">
    <w:name w:val="heading 4"/>
    <w:basedOn w:val="Standaard"/>
    <w:next w:val="Standaard"/>
    <w:link w:val="Kop4Char"/>
    <w:uiPriority w:val="9"/>
    <w:semiHidden/>
    <w:unhideWhenUsed/>
    <w:qFormat/>
    <w:rsid w:val="00A055A4"/>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7676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rsid w:val="0036554F"/>
    <w:rPr>
      <w:rFonts w:ascii="FlandersArtSans-Medium" w:eastAsia="Times New Roman" w:hAnsi="FlandersArtSans-Medium" w:cs="Arial"/>
      <w:bCs/>
      <w:kern w:val="32"/>
      <w:sz w:val="28"/>
      <w:szCs w:val="32"/>
      <w:lang w:val="nl-NL" w:eastAsia="nl-NL"/>
    </w:rPr>
  </w:style>
  <w:style w:type="character" w:customStyle="1" w:styleId="Kop2Char">
    <w:name w:val="Kop 2 Char"/>
    <w:basedOn w:val="Standaardalinea-lettertype"/>
    <w:link w:val="Kop2"/>
    <w:rsid w:val="00A47E69"/>
    <w:rPr>
      <w:rFonts w:ascii="FlandersArtSerif-Bold" w:eastAsia="Times New Roman" w:hAnsi="FlandersArtSerif-Bold" w:cs="Times New Roman"/>
      <w:bCs/>
      <w:iCs/>
      <w:sz w:val="24"/>
      <w:szCs w:val="28"/>
      <w:u w:val="single"/>
      <w:lang w:val="nl-NL" w:eastAsia="nl-NL"/>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uiPriority w:val="99"/>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A47E69"/>
    <w:pPr>
      <w:jc w:val="center"/>
      <w:outlineLvl w:val="0"/>
    </w:pPr>
    <w:rPr>
      <w:rFonts w:ascii="FlandersArtSans-Bold" w:hAnsi="FlandersArtSans-Bold" w:cs="Arial"/>
      <w:sz w:val="24"/>
      <w:szCs w:val="24"/>
      <w:lang w:eastAsia="nl-BE"/>
    </w:rPr>
  </w:style>
  <w:style w:type="character" w:customStyle="1" w:styleId="TitelChar">
    <w:name w:val="Titel Char"/>
    <w:basedOn w:val="Standaardalinea-lettertype"/>
    <w:link w:val="Titel"/>
    <w:rsid w:val="00A47E69"/>
    <w:rPr>
      <w:rFonts w:ascii="FlandersArtSans-Bold" w:eastAsia="Times New Roman" w:hAnsi="FlandersArtSans-Bold" w:cs="Arial"/>
      <w:sz w:val="24"/>
      <w:szCs w:val="24"/>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uiPriority w:val="34"/>
    <w:qFormat/>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uiPriority w:val="99"/>
    <w:semiHidden/>
    <w:unhideWhenUsed/>
    <w:rsid w:val="00EF6F7A"/>
  </w:style>
  <w:style w:type="character" w:customStyle="1" w:styleId="TekstopmerkingChar">
    <w:name w:val="Tekst opmerking Char"/>
    <w:basedOn w:val="Standaardalinea-lettertype"/>
    <w:link w:val="Tekstopmerking"/>
    <w:uiPriority w:val="99"/>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semiHidden/>
    <w:rsid w:val="00A47E69"/>
    <w:rPr>
      <w:rFonts w:ascii="FlandersArtSans-Bold" w:eastAsiaTheme="majorEastAsia" w:hAnsi="FlandersArtSans-Bold" w:cstheme="majorBidi"/>
      <w:bCs/>
      <w:color w:val="4F81BD" w:themeColor="accent1"/>
      <w:szCs w:val="20"/>
      <w:lang w:val="nl-NL" w:eastAsia="nl-NL"/>
    </w:rPr>
  </w:style>
  <w:style w:type="character" w:customStyle="1" w:styleId="Kop4Char">
    <w:name w:val="Kop 4 Char"/>
    <w:basedOn w:val="Standaardalinea-lettertype"/>
    <w:link w:val="Kop4"/>
    <w:uiPriority w:val="9"/>
    <w:semiHidden/>
    <w:rsid w:val="00A055A4"/>
    <w:rPr>
      <w:rFonts w:asciiTheme="majorHAnsi" w:eastAsiaTheme="majorEastAsia" w:hAnsiTheme="majorHAnsi" w:cstheme="majorBidi"/>
      <w:b/>
      <w:bCs/>
      <w:i/>
      <w:iCs/>
      <w:color w:val="4F81BD" w:themeColor="accent1"/>
      <w:szCs w:val="20"/>
      <w:lang w:val="nl-NL" w:eastAsia="nl-NL"/>
    </w:rPr>
  </w:style>
  <w:style w:type="character" w:customStyle="1" w:styleId="Kop5Char">
    <w:name w:val="Kop 5 Char"/>
    <w:basedOn w:val="Standaardalinea-lettertype"/>
    <w:link w:val="Kop5"/>
    <w:uiPriority w:val="9"/>
    <w:semiHidden/>
    <w:rsid w:val="00876760"/>
    <w:rPr>
      <w:rFonts w:asciiTheme="majorHAnsi" w:eastAsiaTheme="majorEastAsia" w:hAnsiTheme="majorHAnsi" w:cstheme="majorBidi"/>
      <w:color w:val="243F60" w:themeColor="accent1" w:themeShade="7F"/>
      <w:szCs w:val="20"/>
      <w:lang w:val="nl-NL" w:eastAsia="nl-NL"/>
    </w:rPr>
  </w:style>
  <w:style w:type="paragraph" w:customStyle="1" w:styleId="Default">
    <w:name w:val="Default"/>
    <w:rsid w:val="00BF74BC"/>
    <w:pPr>
      <w:autoSpaceDE w:val="0"/>
      <w:autoSpaceDN w:val="0"/>
      <w:adjustRightInd w:val="0"/>
      <w:spacing w:after="0" w:line="240" w:lineRule="auto"/>
    </w:pPr>
    <w:rPr>
      <w:rFonts w:ascii="FlandersArtSans-Regular" w:hAnsi="FlandersArtSans-Regular" w:cs="FlandersArtSans-Regular"/>
      <w:color w:val="000000"/>
      <w:sz w:val="24"/>
      <w:szCs w:val="24"/>
    </w:rPr>
  </w:style>
  <w:style w:type="paragraph" w:styleId="Revisie">
    <w:name w:val="Revision"/>
    <w:hidden/>
    <w:uiPriority w:val="99"/>
    <w:semiHidden/>
    <w:rsid w:val="00C97ECE"/>
    <w:pPr>
      <w:spacing w:after="0" w:line="240" w:lineRule="auto"/>
    </w:pPr>
    <w:rPr>
      <w:rFonts w:ascii="FlandersArtSans-Regular" w:eastAsia="Times New Roman" w:hAnsi="FlandersArtSans-Regular" w:cs="Times New Roman"/>
      <w:szCs w:val="20"/>
      <w:lang w:val="nl-NL" w:eastAsia="nl-NL"/>
    </w:rPr>
  </w:style>
  <w:style w:type="character" w:styleId="Zwaar">
    <w:name w:val="Strong"/>
    <w:basedOn w:val="Standaardalinea-lettertype"/>
    <w:uiPriority w:val="22"/>
    <w:qFormat/>
    <w:rsid w:val="00D85097"/>
    <w:rPr>
      <w:b/>
      <w:bCs/>
    </w:rPr>
  </w:style>
  <w:style w:type="character" w:customStyle="1" w:styleId="apple-converted-space">
    <w:name w:val="apple-converted-space"/>
    <w:basedOn w:val="Standaardalinea-lettertype"/>
    <w:rsid w:val="00D85097"/>
  </w:style>
  <w:style w:type="table" w:styleId="Tabelraster">
    <w:name w:val="Table Grid"/>
    <w:basedOn w:val="Standaardtabel"/>
    <w:uiPriority w:val="59"/>
    <w:rsid w:val="00C14204"/>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7352">
      <w:bodyDiv w:val="1"/>
      <w:marLeft w:val="0"/>
      <w:marRight w:val="0"/>
      <w:marTop w:val="0"/>
      <w:marBottom w:val="0"/>
      <w:divBdr>
        <w:top w:val="none" w:sz="0" w:space="0" w:color="auto"/>
        <w:left w:val="none" w:sz="0" w:space="0" w:color="auto"/>
        <w:bottom w:val="none" w:sz="0" w:space="0" w:color="auto"/>
        <w:right w:val="none" w:sz="0" w:space="0" w:color="auto"/>
      </w:divBdr>
    </w:div>
    <w:div w:id="139886074">
      <w:bodyDiv w:val="1"/>
      <w:marLeft w:val="0"/>
      <w:marRight w:val="0"/>
      <w:marTop w:val="0"/>
      <w:marBottom w:val="0"/>
      <w:divBdr>
        <w:top w:val="none" w:sz="0" w:space="0" w:color="auto"/>
        <w:left w:val="none" w:sz="0" w:space="0" w:color="auto"/>
        <w:bottom w:val="none" w:sz="0" w:space="0" w:color="auto"/>
        <w:right w:val="none" w:sz="0" w:space="0" w:color="auto"/>
      </w:divBdr>
    </w:div>
    <w:div w:id="651373774">
      <w:bodyDiv w:val="1"/>
      <w:marLeft w:val="0"/>
      <w:marRight w:val="0"/>
      <w:marTop w:val="0"/>
      <w:marBottom w:val="0"/>
      <w:divBdr>
        <w:top w:val="none" w:sz="0" w:space="0" w:color="auto"/>
        <w:left w:val="none" w:sz="0" w:space="0" w:color="auto"/>
        <w:bottom w:val="none" w:sz="0" w:space="0" w:color="auto"/>
        <w:right w:val="none" w:sz="0" w:space="0" w:color="auto"/>
      </w:divBdr>
    </w:div>
    <w:div w:id="1460953336">
      <w:bodyDiv w:val="1"/>
      <w:marLeft w:val="0"/>
      <w:marRight w:val="0"/>
      <w:marTop w:val="0"/>
      <w:marBottom w:val="0"/>
      <w:divBdr>
        <w:top w:val="none" w:sz="0" w:space="0" w:color="auto"/>
        <w:left w:val="none" w:sz="0" w:space="0" w:color="auto"/>
        <w:bottom w:val="none" w:sz="0" w:space="0" w:color="auto"/>
        <w:right w:val="none" w:sz="0" w:space="0" w:color="auto"/>
      </w:divBdr>
    </w:div>
    <w:div w:id="1690140496">
      <w:bodyDiv w:val="1"/>
      <w:marLeft w:val="0"/>
      <w:marRight w:val="0"/>
      <w:marTop w:val="0"/>
      <w:marBottom w:val="0"/>
      <w:divBdr>
        <w:top w:val="none" w:sz="0" w:space="0" w:color="auto"/>
        <w:left w:val="none" w:sz="0" w:space="0" w:color="auto"/>
        <w:bottom w:val="none" w:sz="0" w:space="0" w:color="auto"/>
        <w:right w:val="none" w:sz="0" w:space="0" w:color="auto"/>
      </w:divBdr>
    </w:div>
    <w:div w:id="1742826679">
      <w:bodyDiv w:val="1"/>
      <w:marLeft w:val="0"/>
      <w:marRight w:val="0"/>
      <w:marTop w:val="0"/>
      <w:marBottom w:val="0"/>
      <w:divBdr>
        <w:top w:val="none" w:sz="0" w:space="0" w:color="auto"/>
        <w:left w:val="none" w:sz="0" w:space="0" w:color="auto"/>
        <w:bottom w:val="none" w:sz="0" w:space="0" w:color="auto"/>
        <w:right w:val="none" w:sz="0" w:space="0" w:color="auto"/>
      </w:divBdr>
    </w:div>
    <w:div w:id="1957522214">
      <w:bodyDiv w:val="1"/>
      <w:marLeft w:val="0"/>
      <w:marRight w:val="0"/>
      <w:marTop w:val="0"/>
      <w:marBottom w:val="0"/>
      <w:divBdr>
        <w:top w:val="none" w:sz="0" w:space="0" w:color="auto"/>
        <w:left w:val="none" w:sz="0" w:space="0" w:color="auto"/>
        <w:bottom w:val="none" w:sz="0" w:space="0" w:color="auto"/>
        <w:right w:val="none" w:sz="0" w:space="0" w:color="auto"/>
      </w:divBdr>
    </w:div>
    <w:div w:id="20529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1A574A2127014DB11FD2C31B459F94" ma:contentTypeVersion="0" ma:contentTypeDescription="Een nieuw document maken." ma:contentTypeScope="" ma:versionID="73d973e15efdfc1ba03a3996d533157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003B-D7B2-425B-971E-3A05101AF766}">
  <ds:schemaRefs>
    <ds:schemaRef ds:uri="http://schemas.microsoft.com/sharepoint/v3/contenttype/forms"/>
  </ds:schemaRefs>
</ds:datastoreItem>
</file>

<file path=customXml/itemProps2.xml><?xml version="1.0" encoding="utf-8"?>
<ds:datastoreItem xmlns:ds="http://schemas.openxmlformats.org/officeDocument/2006/customXml" ds:itemID="{51AEB82C-0030-48F6-8CE4-7E838AA7CAEF}"/>
</file>

<file path=customXml/itemProps3.xml><?xml version="1.0" encoding="utf-8"?>
<ds:datastoreItem xmlns:ds="http://schemas.openxmlformats.org/officeDocument/2006/customXml" ds:itemID="{CA9FDAAD-5833-482D-8A68-4309BBEDB6F4}">
  <ds:schemaRef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terms/"/>
  </ds:schemaRefs>
</ds:datastoreItem>
</file>

<file path=customXml/itemProps4.xml><?xml version="1.0" encoding="utf-8"?>
<ds:datastoreItem xmlns:ds="http://schemas.openxmlformats.org/officeDocument/2006/customXml" ds:itemID="{3B48F535-A69B-42B3-BAF4-C87C1955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1125</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Kristien Spillebeen</dc:creator>
  <cp:lastModifiedBy>De Smedt, Sam</cp:lastModifiedBy>
  <cp:revision>7</cp:revision>
  <cp:lastPrinted>2017-06-08T10:29:00Z</cp:lastPrinted>
  <dcterms:created xsi:type="dcterms:W3CDTF">2017-09-19T07:45:00Z</dcterms:created>
  <dcterms:modified xsi:type="dcterms:W3CDTF">2017-09-19T09:39:00Z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0x010100381A574A2127014DB11FD2C31B459F94</vt:lpwstr>
  </property>
  <property fmtid="{D5CDD505-2E9C-101B-9397-08002B2CF9AE}" pid="3" name="_dlc_DocIdItemGuid">
    <vt:lpwstr>18548714-e4d6-41e9-9eb4-1c227e0481ed</vt:lpwstr>
  </property>
</Properties>
</file>